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6C36" w14:textId="4958D59C" w:rsidR="040CEFCD" w:rsidRPr="00DC0182" w:rsidRDefault="040CEFCD" w:rsidP="2066AE9C">
      <w:pPr>
        <w:pStyle w:val="Titel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DC0182">
        <w:rPr>
          <w:rFonts w:ascii="Arial" w:hAnsi="Arial" w:cs="Arial"/>
          <w:b/>
          <w:bCs/>
          <w:color w:val="000000" w:themeColor="text1"/>
          <w:sz w:val="44"/>
          <w:szCs w:val="44"/>
        </w:rPr>
        <w:t>Voorbeeld samenwerkingsovereenkomst</w:t>
      </w:r>
    </w:p>
    <w:p w14:paraId="575EC0CE" w14:textId="6D101F98" w:rsidR="0001345C" w:rsidRDefault="00DE66E5" w:rsidP="2066AE9C">
      <w:pPr>
        <w:rPr>
          <w:rFonts w:ascii="Arial" w:eastAsia="Aptos" w:hAnsi="Arial" w:cs="Arial"/>
          <w:color w:val="000000" w:themeColor="text1"/>
        </w:rPr>
      </w:pPr>
      <w:r w:rsidRPr="004E447D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BC8190" wp14:editId="7E400A3A">
                <wp:simplePos x="0" y="0"/>
                <wp:positionH relativeFrom="margin">
                  <wp:align>left</wp:align>
                </wp:positionH>
                <wp:positionV relativeFrom="paragraph">
                  <wp:posOffset>400685</wp:posOffset>
                </wp:positionV>
                <wp:extent cx="5715000" cy="2385060"/>
                <wp:effectExtent l="0" t="0" r="1905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85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C42A" w14:textId="77777777" w:rsidR="004E447D" w:rsidRPr="00AF4ED4" w:rsidRDefault="004E447D" w:rsidP="004E447D">
                            <w:pP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447D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Disclaimer: </w:t>
                            </w:r>
                            <w:r w:rsidRPr="00AF4ED4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dit hulpmiddel is uitsluitend bedoeld ter ondersteuning en geeft </w:t>
                            </w:r>
                            <w:r w:rsidRPr="00DE66E5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geen</w:t>
                            </w:r>
                            <w:r w:rsidRPr="00AF4ED4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juridisch advies. Voor juridische beoordeling en goedkeuring dienen de organisaties zich te wenden tot het Commissariaat voor de Media.</w:t>
                            </w:r>
                          </w:p>
                          <w:p w14:paraId="1F9EDBB6" w14:textId="06AC0C6C" w:rsidR="001C3EBC" w:rsidRDefault="004E447D" w:rsidP="004E447D">
                            <w:pP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ED4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Deze voorbeeldovereenkomst is </w:t>
                            </w:r>
                            <w:r w:rsidR="001C3EBC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mei 2026 </w:t>
                            </w:r>
                            <w: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opgesteld door het Stimuleringsfonds voor de Journalistiek en komt voort uit de Pilot </w:t>
                            </w:r>
                            <w:r w:rsidR="00A27F39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ubliek</w:t>
                            </w:r>
                            <w:r w:rsidR="00A27F39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-p</w:t>
                            </w:r>
                            <w: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rivate </w:t>
                            </w:r>
                            <w:r w:rsidR="00A27F39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amenwerking die uitgevoerd is tussen 2024 en 2025. </w:t>
                            </w:r>
                            <w:r w:rsidR="001C3EBC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Meer informatie over de pilot is te lezen op </w:t>
                            </w:r>
                            <w:hyperlink r:id="rId10" w:history="1">
                              <w:r w:rsidR="00896C25" w:rsidRPr="00D92401">
                                <w:rPr>
                                  <w:rStyle w:val="Hyperlink"/>
                                  <w:rFonts w:ascii="Arial" w:eastAsia="Aptos" w:hAnsi="Arial" w:cs="Arial"/>
                                  <w:sz w:val="20"/>
                                  <w:szCs w:val="20"/>
                                </w:rPr>
                                <w:t>www.svdj.nl/pilot-publiek-private-samenwerking</w:t>
                              </w:r>
                            </w:hyperlink>
                            <w:r w:rsidR="00896C25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99CFFC" w14:textId="4BABF5B5" w:rsidR="004E447D" w:rsidRPr="006D6CF9" w:rsidRDefault="004E447D">
                            <w:pP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voorbeeldovereenkomst is </w:t>
                            </w:r>
                            <w:r w:rsidRPr="00AF4ED4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gebaseerd op een samenwerking tussen een lokale publieke omroep en een lokale </w:t>
                            </w:r>
                            <w:r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private uitgever</w:t>
                            </w:r>
                            <w:r w:rsidRPr="00AF4ED4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gedurende één jaar.</w:t>
                            </w:r>
                            <w:r w:rsidR="009524C3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CF9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Het i</w:t>
                            </w:r>
                            <w:r w:rsidR="00C3074C" w:rsidRPr="00C3074C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 uitsluitend bedoeld ter inspiratie en als algemeen voorbeeld. Het document mag door iedereen vrij worden gebruikt, gekopieerd, gedeeld, aangepast en hergebruik</w:t>
                            </w:r>
                            <w:r w:rsidR="006D6CF9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="00C3074C" w:rsidRPr="00C3074C">
                              <w:rPr>
                                <w:rFonts w:ascii="Arial" w:eastAsia="Apto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 Op de inhoud rusten geen auteursrechten of andere gebruiksbeperkingen. Gebruik van deze overeenkomst is volledig op eigen verantwoordelijkheid.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C819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1.55pt;width:450pt;height:187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" fillcolor="#e8e8e8 [3214]">
                <v:textbox>
                  <w:txbxContent>
                    <w:p w14:paraId="042AC42A" w14:textId="77777777" w:rsidR="004E447D" w:rsidRPr="00AF4ED4" w:rsidRDefault="004E447D" w:rsidP="004E447D">
                      <w:pP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E447D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Disclaimer: </w:t>
                      </w:r>
                      <w:r w:rsidRPr="00AF4ED4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dit hulpmiddel is uitsluitend bedoeld ter ondersteuning en geeft </w:t>
                      </w:r>
                      <w:r w:rsidRPr="00DE66E5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  <w:t>geen</w:t>
                      </w:r>
                      <w:r w:rsidRPr="00AF4ED4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juridisch advies. Voor juridische beoordeling en goedkeuring dienen de organisaties zich te wenden tot het Commissariaat voor de Media.</w:t>
                      </w:r>
                    </w:p>
                    <w:p w14:paraId="1F9EDBB6" w14:textId="06AC0C6C" w:rsidR="001C3EBC" w:rsidRDefault="004E447D" w:rsidP="004E447D">
                      <w:pP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F4ED4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Deze voorbeeldovereenkomst is </w:t>
                      </w:r>
                      <w:r w:rsidR="001C3EBC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 mei 2026 </w:t>
                      </w:r>
                      <w: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opgesteld door het Stimuleringsfonds voor de Journalistiek en komt voort uit de Pilot </w:t>
                      </w:r>
                      <w:r w:rsidR="00A27F39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ubliek</w:t>
                      </w:r>
                      <w:r w:rsidR="00A27F39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-p</w:t>
                      </w:r>
                      <w: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rivate </w:t>
                      </w:r>
                      <w:r w:rsidR="00A27F39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amenwerking die uitgevoerd is tussen 2024 en 2025. </w:t>
                      </w:r>
                      <w:r w:rsidR="001C3EBC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Meer informatie over de pilot is te lezen op </w:t>
                      </w:r>
                      <w:hyperlink r:id="rId11" w:history="1">
                        <w:r w:rsidR="00896C25" w:rsidRPr="00D92401">
                          <w:rPr>
                            <w:rStyle w:val="Hyperlink"/>
                            <w:rFonts w:ascii="Arial" w:eastAsia="Aptos" w:hAnsi="Arial" w:cs="Arial"/>
                            <w:sz w:val="20"/>
                            <w:szCs w:val="20"/>
                          </w:rPr>
                          <w:t>www.svdj.nl/pilot-publiek-private-samenwerking</w:t>
                        </w:r>
                      </w:hyperlink>
                      <w:r w:rsidR="00896C25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99CFFC" w14:textId="4BABF5B5" w:rsidR="004E447D" w:rsidRPr="006D6CF9" w:rsidRDefault="004E447D">
                      <w:pP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De voorbeeldovereenkomst is </w:t>
                      </w:r>
                      <w:r w:rsidRPr="00AF4ED4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gebaseerd op een samenwerking tussen een lokale publieke omroep en een lokale </w:t>
                      </w:r>
                      <w:r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private uitgever</w:t>
                      </w:r>
                      <w:r w:rsidRPr="00AF4ED4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gedurende één jaar.</w:t>
                      </w:r>
                      <w:r w:rsidR="009524C3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D6CF9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Het i</w:t>
                      </w:r>
                      <w:r w:rsidR="00C3074C" w:rsidRPr="00C3074C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s uitsluitend bedoeld ter inspiratie en als algemeen voorbeeld. Het document mag door iedereen vrij worden gebruikt, gekopieerd, gedeeld, aangepast en hergebruik</w:t>
                      </w:r>
                      <w:r w:rsidR="006D6CF9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="00C3074C" w:rsidRPr="00C3074C">
                        <w:rPr>
                          <w:rFonts w:ascii="Arial" w:eastAsia="Aptos" w:hAnsi="Arial" w:cs="Arial"/>
                          <w:color w:val="000000" w:themeColor="text1"/>
                          <w:sz w:val="20"/>
                          <w:szCs w:val="20"/>
                        </w:rPr>
                        <w:t>. Op de inhoud rusten geen auteursrechten of andere gebruiksbeperkingen. Gebruik van deze overeenkomst is volledig op eigen verantwoordelijkheid.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4E6E54" w14:textId="3C8C4A6E" w:rsidR="0001345C" w:rsidRDefault="0001345C">
      <w:pPr>
        <w:rPr>
          <w:rFonts w:ascii="Arial" w:hAnsi="Arial" w:cs="Arial"/>
          <w:color w:val="000000" w:themeColor="text1"/>
        </w:rPr>
      </w:pPr>
    </w:p>
    <w:p w14:paraId="429B05D5" w14:textId="1407DA4D" w:rsidR="00985D14" w:rsidRPr="00985D14" w:rsidRDefault="00985D14">
      <w:pPr>
        <w:rPr>
          <w:rFonts w:ascii="Arial" w:eastAsiaTheme="majorEastAsia" w:hAnsi="Arial" w:cs="Arial"/>
          <w:color w:val="000000" w:themeColor="text1"/>
          <w:sz w:val="40"/>
          <w:szCs w:val="40"/>
        </w:rPr>
      </w:pPr>
      <w:r w:rsidRPr="00985D14">
        <w:rPr>
          <w:rFonts w:ascii="Arial" w:hAnsi="Arial" w:cs="Arial"/>
          <w:color w:val="000000" w:themeColor="text1"/>
        </w:rPr>
        <w:br w:type="page"/>
      </w:r>
    </w:p>
    <w:p w14:paraId="4719A0AC" w14:textId="1C5D4E8C" w:rsidR="040CEFCD" w:rsidRPr="00985D14" w:rsidRDefault="040CEFCD" w:rsidP="2066AE9C">
      <w:pPr>
        <w:pStyle w:val="Kop1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85D14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Samenwerking</w:t>
      </w:r>
      <w:r w:rsidR="1FCFFDBA" w:rsidRPr="00985D14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Pr="00985D14">
        <w:rPr>
          <w:rFonts w:ascii="Arial" w:hAnsi="Arial" w:cs="Arial"/>
          <w:b/>
          <w:bCs/>
          <w:color w:val="000000" w:themeColor="text1"/>
          <w:sz w:val="32"/>
          <w:szCs w:val="32"/>
        </w:rPr>
        <w:t>overeenkomst voor bepaalde tijd</w:t>
      </w:r>
    </w:p>
    <w:p w14:paraId="78E6850B" w14:textId="55587A00" w:rsidR="040CEFCD" w:rsidRPr="00985D14" w:rsidRDefault="040CEFCD" w:rsidP="2066AE9C">
      <w:p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Tussen:</w:t>
      </w:r>
    </w:p>
    <w:p w14:paraId="2D3D1454" w14:textId="2703A05E" w:rsidR="7E80FF22" w:rsidRPr="00985D14" w:rsidRDefault="7E80FF22" w:rsidP="2066AE9C">
      <w:p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[Naam organisatie]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 xml:space="preserve">, gevestigd te </w:t>
      </w:r>
      <w:r w:rsidR="7F5B8337" w:rsidRPr="00985D14">
        <w:rPr>
          <w:rFonts w:ascii="Arial" w:hAnsi="Arial" w:cs="Arial"/>
          <w:color w:val="000000" w:themeColor="text1"/>
          <w:sz w:val="20"/>
          <w:szCs w:val="20"/>
        </w:rPr>
        <w:t>[plaats]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, [adres], vertegenwoordigd door</w:t>
      </w:r>
    </w:p>
    <w:p w14:paraId="3F87169B" w14:textId="27D57C0A" w:rsidR="521EB1E2" w:rsidRPr="00985D14" w:rsidRDefault="521EB1E2" w:rsidP="2066AE9C">
      <w:p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[naam]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 xml:space="preserve">, hierna te noemen "Publiek </w:t>
      </w:r>
      <w:r w:rsidR="0B9FEB9A" w:rsidRPr="00985D14">
        <w:rPr>
          <w:rFonts w:ascii="Arial" w:hAnsi="Arial" w:cs="Arial"/>
          <w:color w:val="000000" w:themeColor="text1"/>
          <w:sz w:val="20"/>
          <w:szCs w:val="20"/>
        </w:rPr>
        <w:t>m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edium",</w:t>
      </w:r>
    </w:p>
    <w:p w14:paraId="70F7D775" w14:textId="52587D8D" w:rsidR="040CEFCD" w:rsidRPr="00985D14" w:rsidRDefault="005E2985" w:rsidP="2066AE9C">
      <w:p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e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76FB9983" w14:textId="1AE9E8C2" w:rsidR="29B36782" w:rsidRPr="00985D14" w:rsidRDefault="29B36782" w:rsidP="2066AE9C">
      <w:p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[Naam organisatie]</w:t>
      </w:r>
      <w:r w:rsidR="41E62D4F" w:rsidRPr="00985D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 xml:space="preserve">gevestigd te </w:t>
      </w:r>
      <w:r w:rsidR="35EF97CD" w:rsidRPr="00985D14">
        <w:rPr>
          <w:rFonts w:ascii="Arial" w:hAnsi="Arial" w:cs="Arial"/>
          <w:color w:val="000000" w:themeColor="text1"/>
          <w:sz w:val="20"/>
          <w:szCs w:val="20"/>
        </w:rPr>
        <w:t>[plaats]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, [adres], vertegenwoordigd door</w:t>
      </w:r>
    </w:p>
    <w:p w14:paraId="66927632" w14:textId="09C2A74F" w:rsidR="1C3003C4" w:rsidRPr="00985D14" w:rsidRDefault="1C3003C4" w:rsidP="2066AE9C">
      <w:p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[naam]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, hierna te noemen "</w:t>
      </w:r>
      <w:r w:rsidR="7445635F" w:rsidRPr="00985D14">
        <w:rPr>
          <w:rFonts w:ascii="Arial" w:hAnsi="Arial" w:cs="Arial"/>
          <w:color w:val="000000" w:themeColor="text1"/>
          <w:sz w:val="20"/>
          <w:szCs w:val="20"/>
        </w:rPr>
        <w:t>Privaat medium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".</w:t>
      </w:r>
    </w:p>
    <w:p w14:paraId="1E0A72B5" w14:textId="0BE4F7CC" w:rsidR="2066AE9C" w:rsidRPr="00985D14" w:rsidRDefault="2066AE9C" w:rsidP="2066AE9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3B9976" w14:textId="7D3A2D21" w:rsidR="040CEFCD" w:rsidRPr="00985D14" w:rsidRDefault="00697AAB" w:rsidP="2066AE9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 xml:space="preserve">ngangsdatum overeenkomst: </w:t>
      </w:r>
      <w:r>
        <w:rPr>
          <w:rFonts w:ascii="Arial" w:hAnsi="Arial" w:cs="Arial"/>
          <w:color w:val="000000" w:themeColor="text1"/>
          <w:sz w:val="20"/>
          <w:szCs w:val="20"/>
        </w:rPr>
        <w:t>[datum]</w:t>
      </w:r>
    </w:p>
    <w:p w14:paraId="4BC9E536" w14:textId="4F58ACFE" w:rsidR="040CEFCD" w:rsidRDefault="040CEFCD" w:rsidP="2066AE9C">
      <w:p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 xml:space="preserve">Duur van de overeenkomst: </w:t>
      </w:r>
      <w:r w:rsidR="00697AAB">
        <w:rPr>
          <w:rFonts w:ascii="Arial" w:hAnsi="Arial" w:cs="Arial"/>
          <w:color w:val="000000" w:themeColor="text1"/>
          <w:sz w:val="20"/>
          <w:szCs w:val="20"/>
        </w:rPr>
        <w:t>[aantal]</w:t>
      </w:r>
      <w:r w:rsidRPr="00985D14">
        <w:rPr>
          <w:rFonts w:ascii="Arial" w:hAnsi="Arial" w:cs="Arial"/>
          <w:color w:val="000000" w:themeColor="text1"/>
          <w:sz w:val="20"/>
          <w:szCs w:val="20"/>
        </w:rPr>
        <w:t xml:space="preserve"> maanden, met optie tot verlenging</w:t>
      </w:r>
      <w:r w:rsidR="0001345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E03B8E" w14:textId="77777777" w:rsidR="00985D14" w:rsidRPr="00985D14" w:rsidRDefault="00985D14" w:rsidP="2066AE9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602B9B5" w14:textId="1B38E14C" w:rsidR="040CEFCD" w:rsidRPr="008A59FF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A59FF">
        <w:rPr>
          <w:rFonts w:ascii="Arial" w:hAnsi="Arial" w:cs="Arial"/>
          <w:b/>
          <w:bCs/>
          <w:color w:val="000000" w:themeColor="text1"/>
          <w:sz w:val="24"/>
          <w:szCs w:val="24"/>
        </w:rPr>
        <w:t>1. Doel en uitgangspunten van de samenwerking</w:t>
      </w:r>
    </w:p>
    <w:p w14:paraId="08841A5D" w14:textId="5A2E664F" w:rsidR="040CEFCD" w:rsidRPr="00985D14" w:rsidRDefault="73AF6A09" w:rsidP="00985D14">
      <w:pPr>
        <w:pStyle w:val="Lijstalinea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 xml:space="preserve">Publiek medium 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="42C01058" w:rsidRPr="00985D14">
        <w:rPr>
          <w:rFonts w:ascii="Arial" w:hAnsi="Arial" w:cs="Arial"/>
          <w:color w:val="000000" w:themeColor="text1"/>
          <w:sz w:val="20"/>
          <w:szCs w:val="20"/>
        </w:rPr>
        <w:t xml:space="preserve">privaat medium 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werken samen om de</w:t>
      </w:r>
      <w:r w:rsidR="39B4573D" w:rsidRPr="00985D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 xml:space="preserve">journalistieke verslaggeving in </w:t>
      </w:r>
      <w:r w:rsidR="3DBE91B0" w:rsidRPr="00985D14">
        <w:rPr>
          <w:rFonts w:ascii="Arial" w:hAnsi="Arial" w:cs="Arial"/>
          <w:color w:val="000000" w:themeColor="text1"/>
          <w:sz w:val="20"/>
          <w:szCs w:val="20"/>
        </w:rPr>
        <w:t>[</w:t>
      </w:r>
      <w:r w:rsidR="5817C6FD" w:rsidRPr="00985D14">
        <w:rPr>
          <w:rFonts w:ascii="Arial" w:hAnsi="Arial" w:cs="Arial"/>
          <w:color w:val="000000" w:themeColor="text1"/>
          <w:sz w:val="20"/>
          <w:szCs w:val="20"/>
        </w:rPr>
        <w:t>plaats</w:t>
      </w:r>
      <w:r w:rsidR="3DBE91B0" w:rsidRPr="00985D14">
        <w:rPr>
          <w:rFonts w:ascii="Arial" w:hAnsi="Arial" w:cs="Arial"/>
          <w:color w:val="000000" w:themeColor="text1"/>
          <w:sz w:val="20"/>
          <w:szCs w:val="20"/>
        </w:rPr>
        <w:t xml:space="preserve">] 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te versterken door middel van</w:t>
      </w:r>
      <w:r w:rsidR="24C6C67C" w:rsidRPr="00985D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40CEFCD" w:rsidRPr="00985D14">
        <w:rPr>
          <w:rFonts w:ascii="Arial" w:hAnsi="Arial" w:cs="Arial"/>
          <w:color w:val="000000" w:themeColor="text1"/>
          <w:sz w:val="20"/>
          <w:szCs w:val="20"/>
        </w:rPr>
        <w:t>gezamenlijke producties en uitwisseling van expertise en content.</w:t>
      </w:r>
    </w:p>
    <w:p w14:paraId="26CD70DE" w14:textId="47A69E5B" w:rsidR="040CEFCD" w:rsidRPr="00985D14" w:rsidRDefault="040CEFCD" w:rsidP="00985D14">
      <w:pPr>
        <w:pStyle w:val="Lijstalinea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De samenwerking is gebaseerd op de journalistieke kernwaarden van</w:t>
      </w:r>
      <w:r w:rsidR="64B3B53D" w:rsidRPr="00985D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85D14">
        <w:rPr>
          <w:rFonts w:ascii="Arial" w:hAnsi="Arial" w:cs="Arial"/>
          <w:color w:val="000000" w:themeColor="text1"/>
          <w:sz w:val="20"/>
          <w:szCs w:val="20"/>
        </w:rPr>
        <w:t>onafhankelijkheid, betrouwbaarheid en transparantie.</w:t>
      </w:r>
    </w:p>
    <w:p w14:paraId="7C3F60CF" w14:textId="2596D22A" w:rsidR="040CEFCD" w:rsidRPr="00985D14" w:rsidRDefault="040CEFCD" w:rsidP="00985D14">
      <w:pPr>
        <w:pStyle w:val="Lijstalinea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Beide partijen erkennen elkaars verschillende werkwijzen en expertises en</w:t>
      </w:r>
      <w:r w:rsidR="6780F74B" w:rsidRPr="00985D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85D14">
        <w:rPr>
          <w:rFonts w:ascii="Arial" w:hAnsi="Arial" w:cs="Arial"/>
          <w:color w:val="000000" w:themeColor="text1"/>
          <w:sz w:val="20"/>
          <w:szCs w:val="20"/>
        </w:rPr>
        <w:t>streven naar een samenwerking waarin deze elkaar versterken.</w:t>
      </w:r>
    </w:p>
    <w:p w14:paraId="28DD17CE" w14:textId="570D7DF3" w:rsidR="040CEFCD" w:rsidRDefault="040CEFCD" w:rsidP="00985D14">
      <w:pPr>
        <w:pStyle w:val="Lijstalinea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985D14">
        <w:rPr>
          <w:rFonts w:ascii="Arial" w:hAnsi="Arial" w:cs="Arial"/>
          <w:color w:val="000000" w:themeColor="text1"/>
          <w:sz w:val="20"/>
          <w:szCs w:val="20"/>
        </w:rPr>
        <w:t>De samenwerking voldoet te allen tijde aan de Mediawet, inclusief het</w:t>
      </w:r>
      <w:r w:rsidR="1EFA842F" w:rsidRPr="00985D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85D14">
        <w:rPr>
          <w:rFonts w:ascii="Arial" w:hAnsi="Arial" w:cs="Arial"/>
          <w:color w:val="000000" w:themeColor="text1"/>
          <w:sz w:val="20"/>
          <w:szCs w:val="20"/>
        </w:rPr>
        <w:t>dienstbaarheidsverbod.</w:t>
      </w:r>
    </w:p>
    <w:p w14:paraId="71695C1E" w14:textId="77777777" w:rsidR="00C17C92" w:rsidRPr="00985D14" w:rsidRDefault="00C17C92" w:rsidP="00C17C92">
      <w:pPr>
        <w:pStyle w:val="Lijstalinea"/>
        <w:rPr>
          <w:rFonts w:ascii="Arial" w:hAnsi="Arial" w:cs="Arial"/>
          <w:color w:val="000000" w:themeColor="text1"/>
          <w:sz w:val="20"/>
          <w:szCs w:val="20"/>
        </w:rPr>
      </w:pPr>
    </w:p>
    <w:p w14:paraId="2288CE51" w14:textId="331D4B27" w:rsidR="040CEFCD" w:rsidRPr="00985D14" w:rsidRDefault="040CEFCD" w:rsidP="2066AE9C">
      <w:pPr>
        <w:pStyle w:val="Kop2"/>
        <w:rPr>
          <w:rFonts w:ascii="Arial" w:hAnsi="Arial" w:cs="Arial"/>
          <w:color w:val="000000" w:themeColor="text1"/>
        </w:rPr>
      </w:pPr>
      <w:r w:rsidRPr="008A59FF">
        <w:rPr>
          <w:rFonts w:ascii="Arial" w:hAnsi="Arial" w:cs="Arial"/>
          <w:b/>
          <w:bCs/>
          <w:color w:val="000000" w:themeColor="text1"/>
          <w:sz w:val="24"/>
          <w:szCs w:val="24"/>
        </w:rPr>
        <w:t>2. Redactionele samenwerking en kwaliteitsafspraken</w:t>
      </w:r>
    </w:p>
    <w:p w14:paraId="32DF3673" w14:textId="77777777" w:rsidR="00A01256" w:rsidRPr="008A59FF" w:rsidRDefault="040CEFCD" w:rsidP="00A01256">
      <w:pPr>
        <w:pStyle w:val="Lijstalinea"/>
        <w:numPr>
          <w:ilvl w:val="1"/>
          <w:numId w:val="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A59FF">
        <w:rPr>
          <w:rFonts w:ascii="Arial" w:hAnsi="Arial" w:cs="Arial"/>
          <w:color w:val="000000" w:themeColor="text1"/>
          <w:sz w:val="20"/>
          <w:szCs w:val="20"/>
        </w:rPr>
        <w:t>Beide partijen blijven redactioneel onafhankelijk en behouden hun eigen</w:t>
      </w:r>
      <w:r w:rsidR="71FA8C5C" w:rsidRPr="008A59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A59FF">
        <w:rPr>
          <w:rFonts w:ascii="Arial" w:hAnsi="Arial" w:cs="Arial"/>
          <w:color w:val="000000" w:themeColor="text1"/>
          <w:sz w:val="20"/>
          <w:szCs w:val="20"/>
        </w:rPr>
        <w:t>journalistieke verantwoordelijkheid.</w:t>
      </w:r>
    </w:p>
    <w:p w14:paraId="39BD307E" w14:textId="77777777" w:rsidR="00A01256" w:rsidRPr="008A59FF" w:rsidRDefault="040CEFCD" w:rsidP="00A01256">
      <w:pPr>
        <w:pStyle w:val="Lijstalinea"/>
        <w:numPr>
          <w:ilvl w:val="1"/>
          <w:numId w:val="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A59FF">
        <w:rPr>
          <w:rFonts w:ascii="Arial" w:hAnsi="Arial" w:cs="Arial"/>
          <w:color w:val="000000" w:themeColor="text1"/>
          <w:sz w:val="20"/>
          <w:szCs w:val="20"/>
        </w:rPr>
        <w:t>Gezamenlijke producties worden vooraf afgestemd en voldoen aan de</w:t>
      </w:r>
      <w:r w:rsidR="72C9B6B3" w:rsidRPr="008A59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A59FF">
        <w:rPr>
          <w:rFonts w:ascii="Arial" w:hAnsi="Arial" w:cs="Arial"/>
          <w:color w:val="000000" w:themeColor="text1"/>
          <w:sz w:val="20"/>
          <w:szCs w:val="20"/>
        </w:rPr>
        <w:t>volgende kwaliteitsstandaarden:</w:t>
      </w:r>
    </w:p>
    <w:p w14:paraId="2BDB47E0" w14:textId="77777777" w:rsidR="00A01256" w:rsidRPr="008A59FF" w:rsidRDefault="040CEFCD" w:rsidP="008A59FF">
      <w:pPr>
        <w:pStyle w:val="Lijstalinea"/>
        <w:numPr>
          <w:ilvl w:val="2"/>
          <w:numId w:val="10"/>
        </w:numPr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8A59FF">
        <w:rPr>
          <w:rFonts w:ascii="Arial" w:hAnsi="Arial" w:cs="Arial"/>
          <w:color w:val="000000" w:themeColor="text1"/>
          <w:sz w:val="20"/>
          <w:szCs w:val="20"/>
        </w:rPr>
        <w:t xml:space="preserve">Videoproducties van </w:t>
      </w:r>
      <w:r w:rsidR="561DCBA0" w:rsidRPr="008A59FF">
        <w:rPr>
          <w:rFonts w:ascii="Arial" w:hAnsi="Arial" w:cs="Arial"/>
          <w:color w:val="000000" w:themeColor="text1"/>
          <w:sz w:val="20"/>
          <w:szCs w:val="20"/>
        </w:rPr>
        <w:t xml:space="preserve">publiek medium </w:t>
      </w:r>
      <w:r w:rsidRPr="008A59FF">
        <w:rPr>
          <w:rFonts w:ascii="Arial" w:hAnsi="Arial" w:cs="Arial"/>
          <w:color w:val="000000" w:themeColor="text1"/>
          <w:sz w:val="20"/>
          <w:szCs w:val="20"/>
        </w:rPr>
        <w:t>voldoen aan HD-kwaliteit.</w:t>
      </w:r>
    </w:p>
    <w:p w14:paraId="22DFB4B7" w14:textId="77777777" w:rsidR="00A01256" w:rsidRPr="008A59FF" w:rsidRDefault="040CEFCD" w:rsidP="008A59FF">
      <w:pPr>
        <w:pStyle w:val="Lijstalinea"/>
        <w:numPr>
          <w:ilvl w:val="2"/>
          <w:numId w:val="10"/>
        </w:numPr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8A59FF">
        <w:rPr>
          <w:rFonts w:ascii="Arial" w:hAnsi="Arial" w:cs="Arial"/>
          <w:color w:val="000000" w:themeColor="text1"/>
          <w:sz w:val="20"/>
          <w:szCs w:val="20"/>
        </w:rPr>
        <w:t xml:space="preserve">Artikelen in </w:t>
      </w:r>
      <w:r w:rsidR="35822432" w:rsidRPr="008A59FF">
        <w:rPr>
          <w:rFonts w:ascii="Arial" w:hAnsi="Arial" w:cs="Arial"/>
          <w:color w:val="000000" w:themeColor="text1"/>
          <w:sz w:val="20"/>
          <w:szCs w:val="20"/>
        </w:rPr>
        <w:t xml:space="preserve">privaat medium </w:t>
      </w:r>
      <w:r w:rsidRPr="008A59FF">
        <w:rPr>
          <w:rFonts w:ascii="Arial" w:hAnsi="Arial" w:cs="Arial"/>
          <w:color w:val="000000" w:themeColor="text1"/>
          <w:sz w:val="20"/>
          <w:szCs w:val="20"/>
        </w:rPr>
        <w:t>volgen de afgesproken stijlgids en</w:t>
      </w:r>
      <w:r w:rsidR="60FBDDCB" w:rsidRPr="008A59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A59FF">
        <w:rPr>
          <w:rFonts w:ascii="Arial" w:hAnsi="Arial" w:cs="Arial"/>
          <w:color w:val="000000" w:themeColor="text1"/>
          <w:sz w:val="20"/>
          <w:szCs w:val="20"/>
        </w:rPr>
        <w:t>hanteren een feitelijke en objectieve toon.</w:t>
      </w:r>
    </w:p>
    <w:p w14:paraId="18E5BFF6" w14:textId="5752E9C9" w:rsidR="040CEFCD" w:rsidRPr="008A59FF" w:rsidRDefault="040CEFCD" w:rsidP="008A59FF">
      <w:pPr>
        <w:pStyle w:val="Lijstalinea"/>
        <w:numPr>
          <w:ilvl w:val="2"/>
          <w:numId w:val="10"/>
        </w:numPr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8A59FF">
        <w:rPr>
          <w:rFonts w:ascii="Arial" w:hAnsi="Arial" w:cs="Arial"/>
          <w:color w:val="000000" w:themeColor="text1"/>
          <w:sz w:val="20"/>
          <w:szCs w:val="20"/>
        </w:rPr>
        <w:t>Alle producties waaraan samengewerkt is, worden op een</w:t>
      </w:r>
      <w:r w:rsidR="698C1637" w:rsidRPr="008A59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A59FF">
        <w:rPr>
          <w:rFonts w:ascii="Arial" w:hAnsi="Arial" w:cs="Arial"/>
          <w:color w:val="000000" w:themeColor="text1"/>
          <w:sz w:val="20"/>
          <w:szCs w:val="20"/>
        </w:rPr>
        <w:t>publieksvriendelijke (toegankelijk voor iedereen) en journalistiek-ethische</w:t>
      </w:r>
      <w:r w:rsidR="4D659ECC" w:rsidRPr="008A59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A59FF">
        <w:rPr>
          <w:rFonts w:ascii="Arial" w:hAnsi="Arial" w:cs="Arial"/>
          <w:color w:val="000000" w:themeColor="text1"/>
          <w:sz w:val="20"/>
          <w:szCs w:val="20"/>
        </w:rPr>
        <w:t>manier gebracht. Hierover gelden de gemaakte ethische afspraken.</w:t>
      </w:r>
    </w:p>
    <w:p w14:paraId="15EB32E8" w14:textId="6702CEB5" w:rsidR="040CEFCD" w:rsidRDefault="040CEFCD" w:rsidP="006536A0">
      <w:pPr>
        <w:pStyle w:val="Lijstalinea"/>
        <w:numPr>
          <w:ilvl w:val="1"/>
          <w:numId w:val="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A59FF">
        <w:rPr>
          <w:rFonts w:ascii="Arial" w:hAnsi="Arial" w:cs="Arial"/>
          <w:color w:val="000000" w:themeColor="text1"/>
          <w:sz w:val="20"/>
          <w:szCs w:val="20"/>
        </w:rPr>
        <w:t>Partijen stellen een gedeeld publicatieschema op en stemmen deadlines af.</w:t>
      </w:r>
    </w:p>
    <w:p w14:paraId="7FE5AD78" w14:textId="77777777" w:rsidR="00C17C92" w:rsidRPr="008A59FF" w:rsidRDefault="00C17C92" w:rsidP="00C17C92">
      <w:pPr>
        <w:pStyle w:val="Lijstalinea"/>
        <w:rPr>
          <w:rFonts w:ascii="Arial" w:hAnsi="Arial" w:cs="Arial"/>
          <w:color w:val="000000" w:themeColor="text1"/>
          <w:sz w:val="20"/>
          <w:szCs w:val="20"/>
        </w:rPr>
      </w:pPr>
    </w:p>
    <w:p w14:paraId="7A84D51A" w14:textId="0D86540C" w:rsidR="040CEFCD" w:rsidRPr="008A59FF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A59FF">
        <w:rPr>
          <w:rFonts w:ascii="Arial" w:hAnsi="Arial" w:cs="Arial"/>
          <w:b/>
          <w:bCs/>
          <w:color w:val="000000" w:themeColor="text1"/>
          <w:sz w:val="24"/>
          <w:szCs w:val="24"/>
        </w:rPr>
        <w:t>3. Rolverdeling en capaciteit</w:t>
      </w:r>
    </w:p>
    <w:p w14:paraId="738D44B9" w14:textId="77777777" w:rsidR="00791B6B" w:rsidRDefault="0518D9A9" w:rsidP="001139DF">
      <w:pPr>
        <w:pStyle w:val="Lijstalinea"/>
        <w:numPr>
          <w:ilvl w:val="1"/>
          <w:numId w:val="1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791B6B">
        <w:rPr>
          <w:rFonts w:ascii="Arial" w:hAnsi="Arial" w:cs="Arial"/>
          <w:color w:val="000000" w:themeColor="text1"/>
          <w:sz w:val="20"/>
          <w:szCs w:val="20"/>
        </w:rPr>
        <w:t xml:space="preserve">Publiek medium </w:t>
      </w:r>
      <w:r w:rsidR="040CEFCD" w:rsidRPr="00791B6B">
        <w:rPr>
          <w:rFonts w:ascii="Arial" w:hAnsi="Arial" w:cs="Arial"/>
          <w:color w:val="000000" w:themeColor="text1"/>
          <w:sz w:val="20"/>
          <w:szCs w:val="20"/>
        </w:rPr>
        <w:t>verzorgt audiovisuele ondersteuning bij lokale producties</w:t>
      </w:r>
      <w:r w:rsidR="259616FC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40CEFCD" w:rsidRPr="00791B6B">
        <w:rPr>
          <w:rFonts w:ascii="Arial" w:hAnsi="Arial" w:cs="Arial"/>
          <w:color w:val="000000" w:themeColor="text1"/>
          <w:sz w:val="20"/>
          <w:szCs w:val="20"/>
        </w:rPr>
        <w:t xml:space="preserve">waarbij de beleving voorop staat, terwijl </w:t>
      </w:r>
      <w:r w:rsidR="6E4D85EE" w:rsidRPr="00791B6B">
        <w:rPr>
          <w:rFonts w:ascii="Arial" w:hAnsi="Arial" w:cs="Arial"/>
          <w:color w:val="000000" w:themeColor="text1"/>
          <w:sz w:val="20"/>
          <w:szCs w:val="20"/>
        </w:rPr>
        <w:t xml:space="preserve">privaat medium </w:t>
      </w:r>
      <w:r w:rsidR="040CEFCD" w:rsidRPr="00791B6B">
        <w:rPr>
          <w:rFonts w:ascii="Arial" w:hAnsi="Arial" w:cs="Arial"/>
          <w:color w:val="000000" w:themeColor="text1"/>
          <w:sz w:val="20"/>
          <w:szCs w:val="20"/>
        </w:rPr>
        <w:t>actief</w:t>
      </w:r>
      <w:r w:rsidR="1636C7A2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40CEFCD" w:rsidRPr="00791B6B">
        <w:rPr>
          <w:rFonts w:ascii="Arial" w:hAnsi="Arial" w:cs="Arial"/>
          <w:color w:val="000000" w:themeColor="text1"/>
          <w:sz w:val="20"/>
          <w:szCs w:val="20"/>
        </w:rPr>
        <w:t>nieuwswaardige actualiteiten volgt en dieper ingaat op de achtergronden.</w:t>
      </w:r>
    </w:p>
    <w:p w14:paraId="7B010CCA" w14:textId="140046C3" w:rsidR="040CEFCD" w:rsidRPr="00791B6B" w:rsidRDefault="040CEFCD" w:rsidP="001139DF">
      <w:pPr>
        <w:pStyle w:val="Lijstalinea"/>
        <w:numPr>
          <w:ilvl w:val="1"/>
          <w:numId w:val="12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791B6B">
        <w:rPr>
          <w:rFonts w:ascii="Arial" w:hAnsi="Arial" w:cs="Arial"/>
          <w:color w:val="000000" w:themeColor="text1"/>
          <w:sz w:val="20"/>
          <w:szCs w:val="20"/>
        </w:rPr>
        <w:t>Partijen wijzen contactpersonen aan die verantwoordelijk zijn voor de</w:t>
      </w:r>
      <w:r w:rsidR="24890CD9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>uitvoering van de samenwerking.</w:t>
      </w:r>
    </w:p>
    <w:p w14:paraId="5C11383B" w14:textId="77777777" w:rsidR="00C17C92" w:rsidRDefault="00C17C92">
      <w:pPr>
        <w:rPr>
          <w:rFonts w:ascii="Arial" w:eastAsiaTheme="majorEastAsia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014565D0" w14:textId="5541E594" w:rsidR="040CEFCD" w:rsidRPr="00791B6B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1B6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4. Naleving van de Mediawet en het dienstbaarheidsverbod</w:t>
      </w:r>
    </w:p>
    <w:p w14:paraId="6AC46D7E" w14:textId="2E8146BA" w:rsidR="040CEFCD" w:rsidRPr="00791B6B" w:rsidRDefault="040CEFCD" w:rsidP="00791B6B">
      <w:pPr>
        <w:pStyle w:val="Lijstalinea"/>
        <w:numPr>
          <w:ilvl w:val="1"/>
          <w:numId w:val="1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91B6B">
        <w:rPr>
          <w:rFonts w:ascii="Arial" w:hAnsi="Arial" w:cs="Arial"/>
          <w:color w:val="000000" w:themeColor="text1"/>
          <w:sz w:val="20"/>
          <w:szCs w:val="20"/>
        </w:rPr>
        <w:t>Beide partijen verklaren dat de samenwerking voldoet aan het</w:t>
      </w:r>
      <w:r w:rsidR="625B77C6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 xml:space="preserve">dienstbaarheidsverbod en dat </w:t>
      </w:r>
      <w:r w:rsidR="261E808B" w:rsidRPr="00791B6B">
        <w:rPr>
          <w:rFonts w:ascii="Arial" w:hAnsi="Arial" w:cs="Arial"/>
          <w:color w:val="000000" w:themeColor="text1"/>
          <w:sz w:val="20"/>
          <w:szCs w:val="20"/>
        </w:rPr>
        <w:t xml:space="preserve">publiek medium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>geen onevenredig voordeel</w:t>
      </w:r>
      <w:r w:rsidR="1F7B28F9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>verschaft</w:t>
      </w:r>
      <w:r w:rsidR="74766802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 xml:space="preserve">aan </w:t>
      </w:r>
      <w:r w:rsidR="0E9C427D" w:rsidRPr="00791B6B">
        <w:rPr>
          <w:rFonts w:ascii="Arial" w:hAnsi="Arial" w:cs="Arial"/>
          <w:color w:val="000000" w:themeColor="text1"/>
          <w:sz w:val="20"/>
          <w:szCs w:val="20"/>
        </w:rPr>
        <w:t>privaat medium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D86BE2" w14:textId="65DC3F4B" w:rsidR="040CEFCD" w:rsidRPr="00791B6B" w:rsidRDefault="07163B80" w:rsidP="00791B6B">
      <w:pPr>
        <w:pStyle w:val="Lijstalinea"/>
        <w:numPr>
          <w:ilvl w:val="1"/>
          <w:numId w:val="1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91B6B">
        <w:rPr>
          <w:rFonts w:ascii="Arial" w:hAnsi="Arial" w:cs="Arial"/>
          <w:color w:val="000000" w:themeColor="text1"/>
          <w:sz w:val="20"/>
          <w:szCs w:val="20"/>
        </w:rPr>
        <w:t xml:space="preserve">Publiek medium </w:t>
      </w:r>
      <w:r w:rsidR="040CEFCD" w:rsidRPr="00791B6B">
        <w:rPr>
          <w:rFonts w:ascii="Arial" w:hAnsi="Arial" w:cs="Arial"/>
          <w:color w:val="000000" w:themeColor="text1"/>
          <w:sz w:val="20"/>
          <w:szCs w:val="20"/>
        </w:rPr>
        <w:t>verleent geen:</w:t>
      </w:r>
    </w:p>
    <w:p w14:paraId="167BB03B" w14:textId="46981A89" w:rsidR="040CEFCD" w:rsidRPr="00791B6B" w:rsidRDefault="040CEFCD" w:rsidP="00BD363D">
      <w:pPr>
        <w:pStyle w:val="Lijstalinea"/>
        <w:numPr>
          <w:ilvl w:val="2"/>
          <w:numId w:val="10"/>
        </w:numPr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791B6B">
        <w:rPr>
          <w:rFonts w:ascii="Arial" w:hAnsi="Arial" w:cs="Arial"/>
          <w:color w:val="000000" w:themeColor="text1"/>
          <w:sz w:val="20"/>
          <w:szCs w:val="20"/>
        </w:rPr>
        <w:t xml:space="preserve">Financiële voordelen aan </w:t>
      </w:r>
      <w:r w:rsidR="4FA16559" w:rsidRPr="00791B6B">
        <w:rPr>
          <w:rFonts w:ascii="Arial" w:hAnsi="Arial" w:cs="Arial"/>
          <w:color w:val="000000" w:themeColor="text1"/>
          <w:sz w:val="20"/>
          <w:szCs w:val="20"/>
        </w:rPr>
        <w:t xml:space="preserve">privaat medium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>die niet</w:t>
      </w:r>
      <w:r w:rsidR="25907278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>marktconform zijn</w:t>
      </w:r>
      <w:r w:rsidR="02937F75" w:rsidRPr="00791B6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708749" w14:textId="5BD6E41E" w:rsidR="040CEFCD" w:rsidRPr="00791B6B" w:rsidRDefault="040CEFCD" w:rsidP="00BD363D">
      <w:pPr>
        <w:pStyle w:val="Lijstalinea"/>
        <w:numPr>
          <w:ilvl w:val="2"/>
          <w:numId w:val="10"/>
        </w:numPr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791B6B">
        <w:rPr>
          <w:rFonts w:ascii="Arial" w:hAnsi="Arial" w:cs="Arial"/>
          <w:color w:val="000000" w:themeColor="text1"/>
          <w:sz w:val="20"/>
          <w:szCs w:val="20"/>
        </w:rPr>
        <w:t>Gratis of onder de marktprijs aangeboden diensten, tenzij deze volledig</w:t>
      </w:r>
      <w:r w:rsidR="0EC33FD3" w:rsidRPr="00791B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1B6B">
        <w:rPr>
          <w:rFonts w:ascii="Arial" w:hAnsi="Arial" w:cs="Arial"/>
          <w:color w:val="000000" w:themeColor="text1"/>
          <w:sz w:val="20"/>
          <w:szCs w:val="20"/>
        </w:rPr>
        <w:t>in het publieke belang zijn.</w:t>
      </w:r>
    </w:p>
    <w:p w14:paraId="7C34695F" w14:textId="4C87918D" w:rsidR="040CEFCD" w:rsidRPr="00791B6B" w:rsidRDefault="040CEFCD" w:rsidP="001139DF">
      <w:pPr>
        <w:pStyle w:val="Lijstalinea"/>
        <w:numPr>
          <w:ilvl w:val="2"/>
          <w:numId w:val="10"/>
        </w:numPr>
        <w:spacing w:line="276" w:lineRule="auto"/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791B6B">
        <w:rPr>
          <w:rFonts w:ascii="Arial" w:hAnsi="Arial" w:cs="Arial"/>
          <w:color w:val="000000" w:themeColor="text1"/>
          <w:sz w:val="20"/>
          <w:szCs w:val="20"/>
        </w:rPr>
        <w:t xml:space="preserve">Gebruik van publieke middelen voor commerciële doeleinden van </w:t>
      </w:r>
      <w:r w:rsidR="213402DA" w:rsidRPr="00791B6B">
        <w:rPr>
          <w:rFonts w:ascii="Arial" w:hAnsi="Arial" w:cs="Arial"/>
          <w:color w:val="000000" w:themeColor="text1"/>
          <w:sz w:val="20"/>
          <w:szCs w:val="20"/>
        </w:rPr>
        <w:t>privaat medium.</w:t>
      </w:r>
    </w:p>
    <w:p w14:paraId="1E886F04" w14:textId="06814EA5" w:rsidR="040CEFCD" w:rsidRPr="001139DF" w:rsidRDefault="040CEFCD" w:rsidP="001139DF">
      <w:pPr>
        <w:pStyle w:val="Lijstalinea"/>
        <w:numPr>
          <w:ilvl w:val="1"/>
          <w:numId w:val="13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139DF">
        <w:rPr>
          <w:rFonts w:ascii="Arial" w:hAnsi="Arial" w:cs="Arial"/>
          <w:color w:val="000000" w:themeColor="text1"/>
          <w:sz w:val="20"/>
          <w:szCs w:val="20"/>
        </w:rPr>
        <w:t>Mocht blijken dat de samenwerking niet voldoet aan het</w:t>
      </w:r>
      <w:r w:rsidR="0E8CB1C2" w:rsidRPr="001139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139DF">
        <w:rPr>
          <w:rFonts w:ascii="Arial" w:hAnsi="Arial" w:cs="Arial"/>
          <w:color w:val="000000" w:themeColor="text1"/>
          <w:sz w:val="20"/>
          <w:szCs w:val="20"/>
        </w:rPr>
        <w:t>dienstbaarheidsverbod, dan wordt deze aangepast of beëindigd.</w:t>
      </w:r>
    </w:p>
    <w:p w14:paraId="4C689D39" w14:textId="275690F7" w:rsidR="040CEFCD" w:rsidRDefault="4C73B762" w:rsidP="001139DF">
      <w:pPr>
        <w:pStyle w:val="Lijstalinea"/>
        <w:numPr>
          <w:ilvl w:val="1"/>
          <w:numId w:val="13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139DF">
        <w:rPr>
          <w:rFonts w:ascii="Arial" w:hAnsi="Arial" w:cs="Arial"/>
          <w:color w:val="000000" w:themeColor="text1"/>
          <w:sz w:val="20"/>
          <w:szCs w:val="20"/>
        </w:rPr>
        <w:t xml:space="preserve">Publiek medium </w:t>
      </w:r>
      <w:r w:rsidR="040CEFCD" w:rsidRPr="001139DF">
        <w:rPr>
          <w:rFonts w:ascii="Arial" w:hAnsi="Arial" w:cs="Arial"/>
          <w:color w:val="000000" w:themeColor="text1"/>
          <w:sz w:val="20"/>
          <w:szCs w:val="20"/>
        </w:rPr>
        <w:t>blijft verantwoordelijk voor het correct naleven van de</w:t>
      </w:r>
      <w:r w:rsidR="18AF917B" w:rsidRPr="001139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40CEFCD" w:rsidRPr="001139DF">
        <w:rPr>
          <w:rFonts w:ascii="Arial" w:hAnsi="Arial" w:cs="Arial"/>
          <w:color w:val="000000" w:themeColor="text1"/>
          <w:sz w:val="20"/>
          <w:szCs w:val="20"/>
        </w:rPr>
        <w:t>Mediawet en zal periodiek toetsen of de samenwerking hieraan blijft voldoen.</w:t>
      </w:r>
    </w:p>
    <w:p w14:paraId="1AE80873" w14:textId="77777777" w:rsidR="00C17C92" w:rsidRPr="001139DF" w:rsidRDefault="00C17C92" w:rsidP="00C17C92">
      <w:pPr>
        <w:pStyle w:val="Lijstalinea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82DEBD" w14:textId="1AEE6D8A" w:rsidR="040CEFCD" w:rsidRPr="007D525E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525E">
        <w:rPr>
          <w:rFonts w:ascii="Arial" w:hAnsi="Arial" w:cs="Arial"/>
          <w:b/>
          <w:bCs/>
          <w:color w:val="000000" w:themeColor="text1"/>
          <w:sz w:val="24"/>
          <w:szCs w:val="24"/>
        </w:rPr>
        <w:t>5. Evaluatie, monitoring en bijsturing</w:t>
      </w:r>
    </w:p>
    <w:p w14:paraId="24A528C2" w14:textId="77777777" w:rsidR="006557B1" w:rsidRDefault="040CEFCD" w:rsidP="2066AE9C">
      <w:pPr>
        <w:pStyle w:val="Lijstalinea"/>
        <w:numPr>
          <w:ilvl w:val="1"/>
          <w:numId w:val="15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De samenwerking wordt geëvalueerd aan de hand van vooraf opgestelde</w:t>
      </w:r>
      <w:r w:rsidR="7875CC3F" w:rsidRPr="00655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succesindicatoren</w:t>
      </w:r>
      <w:r w:rsidR="09252DD8" w:rsidRPr="006557B1">
        <w:rPr>
          <w:rFonts w:ascii="Arial" w:hAnsi="Arial" w:cs="Arial"/>
          <w:color w:val="000000" w:themeColor="text1"/>
          <w:sz w:val="20"/>
          <w:szCs w:val="20"/>
        </w:rPr>
        <w:t xml:space="preserve"> (zie Bijlage 1)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. Deze omvatten zowel kwalitatieve als</w:t>
      </w:r>
      <w:r w:rsidR="2CA7C9F5" w:rsidRPr="00655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kwantitatieve</w:t>
      </w:r>
      <w:r w:rsidR="5A46BDF0" w:rsidRPr="00655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elementen, zoals publieksbereik, samenwerkingsefficiëntie en wederkerigheid.</w:t>
      </w:r>
    </w:p>
    <w:p w14:paraId="7C0FFB86" w14:textId="77777777" w:rsidR="006557B1" w:rsidRDefault="040CEFCD" w:rsidP="2066AE9C">
      <w:pPr>
        <w:pStyle w:val="Lijstalinea"/>
        <w:numPr>
          <w:ilvl w:val="1"/>
          <w:numId w:val="15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Partijen stellen bij de ondertekening van deze overeenkomst samen doelen</w:t>
      </w:r>
      <w:r w:rsidR="0443587F" w:rsidRPr="00655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op met</w:t>
      </w:r>
      <w:r w:rsidR="62F21CDA" w:rsidRPr="00655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betrekking tot deze indicatoren.</w:t>
      </w:r>
    </w:p>
    <w:p w14:paraId="5A2D8ADC" w14:textId="77777777" w:rsidR="006557B1" w:rsidRDefault="040CEFCD" w:rsidP="2066AE9C">
      <w:pPr>
        <w:pStyle w:val="Lijstalinea"/>
        <w:numPr>
          <w:ilvl w:val="1"/>
          <w:numId w:val="15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Evaluatiemomenten vinden plaats eens per kwartaal. De resultaten worden</w:t>
      </w:r>
      <w:r w:rsidR="081C8561" w:rsidRPr="00655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schriftelijk vastgelegd en besproken in het reguliere overleg.</w:t>
      </w:r>
    </w:p>
    <w:p w14:paraId="3A216866" w14:textId="21CD406E" w:rsidR="040CEFCD" w:rsidRDefault="040CEFCD" w:rsidP="2066AE9C">
      <w:pPr>
        <w:pStyle w:val="Lijstalinea"/>
        <w:numPr>
          <w:ilvl w:val="1"/>
          <w:numId w:val="15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Indien nodig worden op basis van de evaluaties afspraken aangepast om de</w:t>
      </w:r>
      <w:r w:rsidR="18FE237C" w:rsidRPr="00655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color w:val="000000" w:themeColor="text1"/>
          <w:sz w:val="20"/>
          <w:szCs w:val="20"/>
        </w:rPr>
        <w:t>samenwerking te versterken of bij te sturen.</w:t>
      </w:r>
    </w:p>
    <w:p w14:paraId="4DE83A61" w14:textId="77777777" w:rsidR="00C17C92" w:rsidRPr="006557B1" w:rsidRDefault="00C17C92" w:rsidP="00C17C92">
      <w:pPr>
        <w:pStyle w:val="Lijstalinea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59E4718" w14:textId="19B6B730" w:rsidR="040CEFCD" w:rsidRPr="007D525E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525E">
        <w:rPr>
          <w:rFonts w:ascii="Arial" w:hAnsi="Arial" w:cs="Arial"/>
          <w:b/>
          <w:bCs/>
          <w:color w:val="000000" w:themeColor="text1"/>
          <w:sz w:val="24"/>
          <w:szCs w:val="24"/>
        </w:rPr>
        <w:t>6. Financiële afspraken</w:t>
      </w:r>
    </w:p>
    <w:p w14:paraId="134FCBDF" w14:textId="77777777" w:rsidR="004C0E43" w:rsidRPr="00346690" w:rsidRDefault="040CEFCD" w:rsidP="2066AE9C">
      <w:pPr>
        <w:pStyle w:val="Lijstalinea"/>
        <w:numPr>
          <w:ilvl w:val="1"/>
          <w:numId w:val="16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Deze samenwerking vindt plaats zonder enige financiële uitwisseling tussen</w:t>
      </w:r>
      <w:r w:rsidR="14D09A5F" w:rsidRPr="0034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6690">
        <w:rPr>
          <w:rFonts w:ascii="Arial" w:hAnsi="Arial" w:cs="Arial"/>
          <w:color w:val="000000" w:themeColor="text1"/>
          <w:sz w:val="20"/>
          <w:szCs w:val="20"/>
        </w:rPr>
        <w:t>de partijen.</w:t>
      </w:r>
    </w:p>
    <w:p w14:paraId="19E83463" w14:textId="77777777" w:rsidR="004C0E43" w:rsidRPr="00346690" w:rsidRDefault="040CEFCD" w:rsidP="2066AE9C">
      <w:pPr>
        <w:pStyle w:val="Lijstalinea"/>
        <w:numPr>
          <w:ilvl w:val="1"/>
          <w:numId w:val="16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Elke partij draagt de eigen kosten voor inzet, middelen en productie. Er</w:t>
      </w:r>
      <w:r w:rsidR="23C5A25D" w:rsidRPr="0034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6690">
        <w:rPr>
          <w:rFonts w:ascii="Arial" w:hAnsi="Arial" w:cs="Arial"/>
          <w:color w:val="000000" w:themeColor="text1"/>
          <w:sz w:val="20"/>
          <w:szCs w:val="20"/>
        </w:rPr>
        <w:t>worden geen diensten of bijdragen geleverd die niet in lijn met de publieke</w:t>
      </w:r>
      <w:r w:rsidR="264BB928" w:rsidRPr="0034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6690">
        <w:rPr>
          <w:rFonts w:ascii="Arial" w:hAnsi="Arial" w:cs="Arial"/>
          <w:color w:val="000000" w:themeColor="text1"/>
          <w:sz w:val="20"/>
          <w:szCs w:val="20"/>
        </w:rPr>
        <w:t>hoofdtaak van de omroep, zoals benoemd in de Mediawet.</w:t>
      </w:r>
    </w:p>
    <w:p w14:paraId="60B41D4C" w14:textId="7C2E8ABC" w:rsidR="040CEFCD" w:rsidRDefault="040CEFCD" w:rsidP="2066AE9C">
      <w:pPr>
        <w:pStyle w:val="Lijstalinea"/>
        <w:numPr>
          <w:ilvl w:val="1"/>
          <w:numId w:val="16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Indien in de toekomst gezamenlijke fondsen worden aangevraagd, wordt dit</w:t>
      </w:r>
      <w:r w:rsidR="40FAC0B0" w:rsidRPr="0034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6690">
        <w:rPr>
          <w:rFonts w:ascii="Arial" w:hAnsi="Arial" w:cs="Arial"/>
          <w:color w:val="000000" w:themeColor="text1"/>
          <w:sz w:val="20"/>
          <w:szCs w:val="20"/>
        </w:rPr>
        <w:t>transparant vastgelegd, met inachtneming van de geldende wet- en</w:t>
      </w:r>
      <w:r w:rsidR="388F9F58" w:rsidRPr="0034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6690">
        <w:rPr>
          <w:rFonts w:ascii="Arial" w:hAnsi="Arial" w:cs="Arial"/>
          <w:color w:val="000000" w:themeColor="text1"/>
          <w:sz w:val="20"/>
          <w:szCs w:val="20"/>
        </w:rPr>
        <w:t>regelgeving.</w:t>
      </w:r>
    </w:p>
    <w:p w14:paraId="6791C0CF" w14:textId="77777777" w:rsidR="00C17C92" w:rsidRPr="00346690" w:rsidRDefault="00C17C92" w:rsidP="00C17C92">
      <w:pPr>
        <w:pStyle w:val="Lijstalinea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8F08154" w14:textId="3E4D911A" w:rsidR="040CEFCD" w:rsidRPr="007D525E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525E">
        <w:rPr>
          <w:rFonts w:ascii="Arial" w:hAnsi="Arial" w:cs="Arial"/>
          <w:b/>
          <w:bCs/>
          <w:color w:val="000000" w:themeColor="text1"/>
          <w:sz w:val="24"/>
          <w:szCs w:val="24"/>
        </w:rPr>
        <w:t>7. Communicatie en besluitvorming</w:t>
      </w:r>
    </w:p>
    <w:p w14:paraId="186252CF" w14:textId="77777777" w:rsidR="004C0E43" w:rsidRPr="00346690" w:rsidRDefault="040CEFCD" w:rsidP="2066AE9C">
      <w:pPr>
        <w:pStyle w:val="Lijstalinea"/>
        <w:numPr>
          <w:ilvl w:val="1"/>
          <w:numId w:val="17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Overleg vindt plaats via regelmatige vergaderingen</w:t>
      </w:r>
      <w:r w:rsidR="2D5B81DB" w:rsidRPr="0034669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32044D" w14:textId="77777777" w:rsidR="004C0E43" w:rsidRPr="00346690" w:rsidRDefault="040CEFCD" w:rsidP="2066AE9C">
      <w:pPr>
        <w:pStyle w:val="Lijstalinea"/>
        <w:numPr>
          <w:ilvl w:val="1"/>
          <w:numId w:val="17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Belangrijke strategische beslissingen worden genomen op basis van</w:t>
      </w:r>
      <w:r w:rsidR="3EF53CC4" w:rsidRPr="00346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6690">
        <w:rPr>
          <w:rFonts w:ascii="Arial" w:hAnsi="Arial" w:cs="Arial"/>
          <w:color w:val="000000" w:themeColor="text1"/>
          <w:sz w:val="20"/>
          <w:szCs w:val="20"/>
        </w:rPr>
        <w:t>consensus tussen beide partijen.</w:t>
      </w:r>
    </w:p>
    <w:p w14:paraId="6B1EBE95" w14:textId="4D739BEF" w:rsidR="040CEFCD" w:rsidRPr="00346690" w:rsidRDefault="040CEFCD" w:rsidP="2066AE9C">
      <w:pPr>
        <w:pStyle w:val="Lijstalinea"/>
        <w:numPr>
          <w:ilvl w:val="1"/>
          <w:numId w:val="17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Escalatie bij meningsverschillen verloopt als volgt:</w:t>
      </w:r>
    </w:p>
    <w:p w14:paraId="6357EC3E" w14:textId="4788014B" w:rsidR="040CEFCD" w:rsidRPr="00346690" w:rsidRDefault="040CEFCD" w:rsidP="00346690">
      <w:pPr>
        <w:pStyle w:val="Lijstalinea"/>
        <w:numPr>
          <w:ilvl w:val="2"/>
          <w:numId w:val="10"/>
        </w:numPr>
        <w:spacing w:line="276" w:lineRule="auto"/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Stap 1: Interne bespreking tussen de contactpersonen.</w:t>
      </w:r>
    </w:p>
    <w:p w14:paraId="114E39FA" w14:textId="7437249C" w:rsidR="040CEFCD" w:rsidRDefault="040CEFCD" w:rsidP="00346690">
      <w:pPr>
        <w:pStyle w:val="Lijstalinea"/>
        <w:numPr>
          <w:ilvl w:val="2"/>
          <w:numId w:val="10"/>
        </w:numPr>
        <w:spacing w:line="276" w:lineRule="auto"/>
        <w:ind w:left="1418"/>
        <w:rPr>
          <w:rFonts w:ascii="Arial" w:hAnsi="Arial" w:cs="Arial"/>
          <w:color w:val="000000" w:themeColor="text1"/>
          <w:sz w:val="20"/>
          <w:szCs w:val="20"/>
        </w:rPr>
      </w:pPr>
      <w:r w:rsidRPr="00346690">
        <w:rPr>
          <w:rFonts w:ascii="Arial" w:hAnsi="Arial" w:cs="Arial"/>
          <w:color w:val="000000" w:themeColor="text1"/>
          <w:sz w:val="20"/>
          <w:szCs w:val="20"/>
        </w:rPr>
        <w:t>Stap 2: Indien nodig bemiddeling door een onafhankelijke derde partij.</w:t>
      </w:r>
    </w:p>
    <w:p w14:paraId="2B3F1DAD" w14:textId="77777777" w:rsidR="00C17C92" w:rsidRPr="00346690" w:rsidRDefault="00C17C92" w:rsidP="00C17C92">
      <w:pPr>
        <w:pStyle w:val="Lijstalinea"/>
        <w:spacing w:line="276" w:lineRule="auto"/>
        <w:ind w:left="1418"/>
        <w:rPr>
          <w:rFonts w:ascii="Arial" w:hAnsi="Arial" w:cs="Arial"/>
          <w:color w:val="000000" w:themeColor="text1"/>
          <w:sz w:val="20"/>
          <w:szCs w:val="20"/>
        </w:rPr>
      </w:pPr>
    </w:p>
    <w:p w14:paraId="7D54FFDC" w14:textId="7AF080EA" w:rsidR="040CEFCD" w:rsidRPr="007D525E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525E">
        <w:rPr>
          <w:rFonts w:ascii="Arial" w:hAnsi="Arial" w:cs="Arial"/>
          <w:b/>
          <w:bCs/>
          <w:color w:val="000000" w:themeColor="text1"/>
          <w:sz w:val="24"/>
          <w:szCs w:val="24"/>
        </w:rPr>
        <w:t>8. Vertrouwen en cultuurverschillen</w:t>
      </w:r>
    </w:p>
    <w:p w14:paraId="40E97CF6" w14:textId="77777777" w:rsidR="001F7A4B" w:rsidRPr="001F7A4B" w:rsidRDefault="040CEFCD" w:rsidP="2066AE9C">
      <w:pPr>
        <w:pStyle w:val="Lijstalinea"/>
        <w:numPr>
          <w:ilvl w:val="1"/>
          <w:numId w:val="19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A4B">
        <w:rPr>
          <w:rFonts w:ascii="Arial" w:hAnsi="Arial" w:cs="Arial"/>
          <w:color w:val="000000" w:themeColor="text1"/>
          <w:sz w:val="20"/>
          <w:szCs w:val="20"/>
        </w:rPr>
        <w:t>Beide partijen erkennen dat er culturele en werkwijzeverschillen bestaan</w:t>
      </w:r>
      <w:r w:rsidR="6CA4A959" w:rsidRPr="001F7A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>tussen publieke en private organisaties en zetten zich in om deze te</w:t>
      </w:r>
      <w:r w:rsidR="6AB2D100" w:rsidRPr="001F7A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>overbruggen.</w:t>
      </w:r>
    </w:p>
    <w:p w14:paraId="04197598" w14:textId="77777777" w:rsidR="001F7A4B" w:rsidRPr="001F7A4B" w:rsidRDefault="040CEFCD" w:rsidP="2066AE9C">
      <w:pPr>
        <w:pStyle w:val="Lijstalinea"/>
        <w:numPr>
          <w:ilvl w:val="1"/>
          <w:numId w:val="19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A4B">
        <w:rPr>
          <w:rFonts w:ascii="Arial" w:hAnsi="Arial" w:cs="Arial"/>
          <w:color w:val="000000" w:themeColor="text1"/>
          <w:sz w:val="20"/>
          <w:szCs w:val="20"/>
        </w:rPr>
        <w:t>Vertrouwen wordt opgebouwd door transparante communicatie en het</w:t>
      </w:r>
      <w:r w:rsidR="4CE6F4D5" w:rsidRPr="001F7A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>delen van informatie waar mogelijk.</w:t>
      </w:r>
    </w:p>
    <w:p w14:paraId="3089227A" w14:textId="029E0B05" w:rsidR="040CEFCD" w:rsidRPr="001F7A4B" w:rsidRDefault="040CEFCD" w:rsidP="2066AE9C">
      <w:pPr>
        <w:pStyle w:val="Lijstalinea"/>
        <w:numPr>
          <w:ilvl w:val="1"/>
          <w:numId w:val="19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A4B">
        <w:rPr>
          <w:rFonts w:ascii="Arial" w:hAnsi="Arial" w:cs="Arial"/>
          <w:color w:val="000000" w:themeColor="text1"/>
          <w:sz w:val="20"/>
          <w:szCs w:val="20"/>
        </w:rPr>
        <w:t>Conflicten worden in een open en constructieve dialoog besproken.</w:t>
      </w:r>
    </w:p>
    <w:p w14:paraId="182A8317" w14:textId="249CEC1B" w:rsidR="040CEFCD" w:rsidRPr="007D525E" w:rsidRDefault="040CEFCD" w:rsidP="2066AE9C">
      <w:pPr>
        <w:pStyle w:val="Kop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525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9. Duur en beëindiging van de samenwerking</w:t>
      </w:r>
    </w:p>
    <w:p w14:paraId="16EFC220" w14:textId="7EB7F896" w:rsidR="001F7A4B" w:rsidRPr="001F7A4B" w:rsidRDefault="040CEFCD" w:rsidP="2066AE9C">
      <w:pPr>
        <w:pStyle w:val="Lijstalinea"/>
        <w:numPr>
          <w:ilvl w:val="1"/>
          <w:numId w:val="20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A4B">
        <w:rPr>
          <w:rFonts w:ascii="Arial" w:hAnsi="Arial" w:cs="Arial"/>
          <w:color w:val="000000" w:themeColor="text1"/>
          <w:sz w:val="20"/>
          <w:szCs w:val="20"/>
        </w:rPr>
        <w:t xml:space="preserve">Deze overeenkomst treedt in werking op </w:t>
      </w:r>
      <w:r w:rsidR="00356843">
        <w:rPr>
          <w:rFonts w:ascii="Arial" w:hAnsi="Arial" w:cs="Arial"/>
          <w:color w:val="000000" w:themeColor="text1"/>
          <w:sz w:val="20"/>
          <w:szCs w:val="20"/>
        </w:rPr>
        <w:t>[datum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 xml:space="preserve"> en geldt tot </w:t>
      </w:r>
      <w:r w:rsidR="00356843">
        <w:rPr>
          <w:rFonts w:ascii="Arial" w:hAnsi="Arial" w:cs="Arial"/>
          <w:color w:val="000000" w:themeColor="text1"/>
          <w:sz w:val="20"/>
          <w:szCs w:val="20"/>
        </w:rPr>
        <w:t>[datum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>, tenzij partijen besluiten tot verlenging.</w:t>
      </w:r>
    </w:p>
    <w:p w14:paraId="2A821D1A" w14:textId="77777777" w:rsidR="001F7A4B" w:rsidRPr="001F7A4B" w:rsidRDefault="040CEFCD" w:rsidP="2066AE9C">
      <w:pPr>
        <w:pStyle w:val="Lijstalinea"/>
        <w:numPr>
          <w:ilvl w:val="1"/>
          <w:numId w:val="20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A4B">
        <w:rPr>
          <w:rFonts w:ascii="Arial" w:hAnsi="Arial" w:cs="Arial"/>
          <w:color w:val="000000" w:themeColor="text1"/>
          <w:sz w:val="20"/>
          <w:szCs w:val="20"/>
        </w:rPr>
        <w:t>Opzegging kan door beide partijen plaatsvinden met een opzegtermijn van</w:t>
      </w:r>
      <w:r w:rsidR="5C07687E" w:rsidRPr="001F7A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>drie maanden, mits schriftelijk gemotiveerd.</w:t>
      </w:r>
    </w:p>
    <w:p w14:paraId="7132036F" w14:textId="3A31FB4A" w:rsidR="040CEFCD" w:rsidRPr="001F7A4B" w:rsidRDefault="040CEFCD" w:rsidP="2066AE9C">
      <w:pPr>
        <w:pStyle w:val="Lijstalinea"/>
        <w:numPr>
          <w:ilvl w:val="1"/>
          <w:numId w:val="20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7A4B">
        <w:rPr>
          <w:rFonts w:ascii="Arial" w:hAnsi="Arial" w:cs="Arial"/>
          <w:color w:val="000000" w:themeColor="text1"/>
          <w:sz w:val="20"/>
          <w:szCs w:val="20"/>
        </w:rPr>
        <w:t>Indien één van de partijen zich niet aan de afspraken houdt, kan de andere</w:t>
      </w:r>
      <w:r w:rsidR="286BEA4C" w:rsidRPr="001F7A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>partij de samenwerking beëindigen na een formele waarschuwing en een</w:t>
      </w:r>
      <w:r w:rsidR="2D935F66" w:rsidRPr="001F7A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7A4B">
        <w:rPr>
          <w:rFonts w:ascii="Arial" w:hAnsi="Arial" w:cs="Arial"/>
          <w:color w:val="000000" w:themeColor="text1"/>
          <w:sz w:val="20"/>
          <w:szCs w:val="20"/>
        </w:rPr>
        <w:t>redelijke termijn om dit te corrigeren.</w:t>
      </w:r>
    </w:p>
    <w:p w14:paraId="64EEFA47" w14:textId="77777777" w:rsidR="00C17C92" w:rsidRDefault="00C17C92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14:paraId="1567F7C4" w14:textId="2F623098" w:rsidR="25D557D4" w:rsidRPr="006557B1" w:rsidRDefault="25D557D4" w:rsidP="006557B1">
      <w:pPr>
        <w:pStyle w:val="Kop1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557B1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 xml:space="preserve">Voorbeeld samenwerkingsovereenkomst - </w:t>
      </w:r>
      <w:r w:rsidR="336605F0" w:rsidRPr="006557B1">
        <w:rPr>
          <w:rFonts w:ascii="Arial" w:hAnsi="Arial" w:cs="Arial"/>
          <w:b/>
          <w:bCs/>
          <w:color w:val="000000" w:themeColor="text1"/>
          <w:sz w:val="32"/>
          <w:szCs w:val="32"/>
        </w:rPr>
        <w:t>Bijlage 1</w:t>
      </w:r>
    </w:p>
    <w:p w14:paraId="0E6DFB00" w14:textId="1667B814" w:rsidR="040CEFCD" w:rsidRPr="006557B1" w:rsidRDefault="040CEFCD" w:rsidP="2066AE9C">
      <w:pPr>
        <w:pStyle w:val="Kop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7B1">
        <w:rPr>
          <w:rFonts w:ascii="Arial" w:hAnsi="Arial" w:cs="Arial"/>
          <w:b/>
          <w:bCs/>
          <w:color w:val="000000" w:themeColor="text1"/>
          <w:sz w:val="24"/>
          <w:szCs w:val="24"/>
        </w:rPr>
        <w:t>Indicatoren voor succes</w:t>
      </w:r>
    </w:p>
    <w:p w14:paraId="24A374D6" w14:textId="2E42F276" w:rsidR="040CEFCD" w:rsidRPr="006557B1" w:rsidRDefault="040CEFCD" w:rsidP="2066AE9C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Groei in bereik en zichtbaarheid</w:t>
      </w:r>
    </w:p>
    <w:p w14:paraId="597C1211" w14:textId="2B623A7B" w:rsidR="040CEFCD" w:rsidRPr="006557B1" w:rsidRDefault="040CEFCD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Bijvoorbeeld: views, unieke bezoekers, social</w:t>
      </w:r>
      <w:r w:rsidR="23DE4888"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e</w:t>
      </w: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media-interacties.</w:t>
      </w:r>
    </w:p>
    <w:p w14:paraId="53D41BA0" w14:textId="24A5B4D7" w:rsidR="2066AE9C" w:rsidRPr="006557B1" w:rsidRDefault="2066AE9C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70B782F" w14:textId="39E7B05E" w:rsidR="040CEFCD" w:rsidRPr="006557B1" w:rsidRDefault="040CEFCD" w:rsidP="2066AE9C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Meer en/of betere publieksinteractie</w:t>
      </w:r>
    </w:p>
    <w:p w14:paraId="0FB4E3BE" w14:textId="0D11BB7A" w:rsidR="040CEFCD" w:rsidRPr="006557B1" w:rsidRDefault="040CEFCD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Bijvoorbeeld: vragen, reacties, gesprekken met publiek.</w:t>
      </w:r>
    </w:p>
    <w:p w14:paraId="4A2987B7" w14:textId="5C59868E" w:rsidR="2066AE9C" w:rsidRPr="006557B1" w:rsidRDefault="2066AE9C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1BA895F5" w14:textId="47B06D98" w:rsidR="040CEFCD" w:rsidRPr="006557B1" w:rsidRDefault="040CEFCD" w:rsidP="2066AE9C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Efficiëntere inzet van mensen en middelen</w:t>
      </w:r>
    </w:p>
    <w:p w14:paraId="6B72FD83" w14:textId="1E601F46" w:rsidR="040CEFCD" w:rsidRPr="006557B1" w:rsidRDefault="040CEFCD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Bijvoorbeeld: gedeelde producties, tijdwinst, vermijden dubbel werk.</w:t>
      </w:r>
    </w:p>
    <w:p w14:paraId="2FAB0661" w14:textId="2407B8C0" w:rsidR="2066AE9C" w:rsidRPr="006557B1" w:rsidRDefault="2066AE9C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15F925A" w14:textId="25496FA5" w:rsidR="040CEFCD" w:rsidRPr="006557B1" w:rsidRDefault="040CEFCD" w:rsidP="2066AE9C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Gezamenlijke productie op relevante thema’s</w:t>
      </w:r>
    </w:p>
    <w:p w14:paraId="1C2F7144" w14:textId="6463F6C3" w:rsidR="040CEFCD" w:rsidRPr="006557B1" w:rsidRDefault="040CEFCD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Bijvoorbeeld: lokale dossiers rond wonen, bestuur, zorg of veiligheid.</w:t>
      </w:r>
    </w:p>
    <w:p w14:paraId="1FF4C33A" w14:textId="0CB7BA40" w:rsidR="2066AE9C" w:rsidRPr="006557B1" w:rsidRDefault="2066AE9C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273910EE" w14:textId="26AAB845" w:rsidR="040CEFCD" w:rsidRPr="006557B1" w:rsidRDefault="040CEFCD" w:rsidP="2066AE9C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Ervaren gelijkwaardigheid en vertrouwen</w:t>
      </w:r>
    </w:p>
    <w:p w14:paraId="06E73AC6" w14:textId="60463B20" w:rsidR="040CEFCD" w:rsidRPr="006557B1" w:rsidRDefault="040CEFCD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Bijvoorbeeld: wederzijds gevoel van invloed op de samenwerking, goed</w:t>
      </w:r>
      <w:r w:rsidR="2C3E308F"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nakomen van</w:t>
      </w:r>
      <w:r w:rsidR="14099473"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afspraken.</w:t>
      </w:r>
    </w:p>
    <w:p w14:paraId="13AFD385" w14:textId="75A2AEAB" w:rsidR="2066AE9C" w:rsidRPr="006557B1" w:rsidRDefault="2066AE9C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C1F9F0E" w14:textId="40C3FF1A" w:rsidR="040CEFCD" w:rsidRPr="006557B1" w:rsidRDefault="040CEFCD" w:rsidP="2066AE9C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color w:val="000000" w:themeColor="text1"/>
          <w:sz w:val="20"/>
          <w:szCs w:val="20"/>
        </w:rPr>
        <w:t>Wederkerigheid en balans in samenwerking (dienstbaarheidscheck)</w:t>
      </w:r>
    </w:p>
    <w:p w14:paraId="1D59829E" w14:textId="6029DAF7" w:rsidR="040CEFCD" w:rsidRPr="006557B1" w:rsidRDefault="040CEFCD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Bijvoorbeeld: gezamenlijke reflectie op wie wat inbrengt en ontvangt</w:t>
      </w:r>
      <w:r w:rsidR="774D274C"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om te</w:t>
      </w:r>
    </w:p>
    <w:p w14:paraId="684E2C22" w14:textId="73C841AB" w:rsidR="040CEFCD" w:rsidRPr="006557B1" w:rsidRDefault="040CEFCD" w:rsidP="2066AE9C">
      <w:pPr>
        <w:pStyle w:val="Lijstalinea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557B1">
        <w:rPr>
          <w:rFonts w:ascii="Arial" w:hAnsi="Arial" w:cs="Arial"/>
          <w:i/>
          <w:iCs/>
          <w:color w:val="000000" w:themeColor="text1"/>
          <w:sz w:val="20"/>
          <w:szCs w:val="20"/>
        </w:rPr>
        <w:t>borgen dat de samenwerking evenwichtig blijft.</w:t>
      </w:r>
    </w:p>
    <w:sectPr w:rsidR="040CEFCD" w:rsidRPr="006557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8204" w14:textId="77777777" w:rsidR="00A65A8E" w:rsidRDefault="00A65A8E" w:rsidP="00B30795">
      <w:pPr>
        <w:spacing w:after="0" w:line="240" w:lineRule="auto"/>
      </w:pPr>
      <w:r>
        <w:separator/>
      </w:r>
    </w:p>
  </w:endnote>
  <w:endnote w:type="continuationSeparator" w:id="0">
    <w:p w14:paraId="3E7E644C" w14:textId="77777777" w:rsidR="00A65A8E" w:rsidRDefault="00A65A8E" w:rsidP="00B3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9CB0" w14:textId="77777777" w:rsidR="00E00246" w:rsidRDefault="00E002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888C" w14:textId="74248AC9" w:rsidR="000C1912" w:rsidRPr="000C1912" w:rsidRDefault="000C1912">
    <w:pPr>
      <w:pStyle w:val="Voettekst"/>
      <w:jc w:val="right"/>
      <w:rPr>
        <w:rFonts w:ascii="Arial" w:hAnsi="Arial" w:cs="Arial"/>
        <w:sz w:val="18"/>
        <w:szCs w:val="18"/>
      </w:rPr>
    </w:pPr>
    <w:r w:rsidRPr="000C1912">
      <w:rPr>
        <w:rFonts w:ascii="Arial" w:hAnsi="Arial" w:cs="Arial"/>
        <w:sz w:val="18"/>
        <w:szCs w:val="18"/>
      </w:rPr>
      <w:t xml:space="preserve">Pagina </w:t>
    </w:r>
    <w:sdt>
      <w:sdtPr>
        <w:rPr>
          <w:rFonts w:ascii="Arial" w:hAnsi="Arial" w:cs="Arial"/>
          <w:sz w:val="18"/>
          <w:szCs w:val="18"/>
        </w:rPr>
        <w:id w:val="-210651462"/>
        <w:docPartObj>
          <w:docPartGallery w:val="Page Numbers (Bottom of Page)"/>
          <w:docPartUnique/>
        </w:docPartObj>
      </w:sdtPr>
      <w:sdtContent>
        <w:r w:rsidRPr="000C1912">
          <w:rPr>
            <w:rFonts w:ascii="Arial" w:hAnsi="Arial" w:cs="Arial"/>
            <w:sz w:val="18"/>
            <w:szCs w:val="18"/>
          </w:rPr>
          <w:fldChar w:fldCharType="begin"/>
        </w:r>
        <w:r w:rsidRPr="000C1912">
          <w:rPr>
            <w:rFonts w:ascii="Arial" w:hAnsi="Arial" w:cs="Arial"/>
            <w:sz w:val="18"/>
            <w:szCs w:val="18"/>
          </w:rPr>
          <w:instrText>PAGE   \* MERGEFORMAT</w:instrText>
        </w:r>
        <w:r w:rsidRPr="000C1912">
          <w:rPr>
            <w:rFonts w:ascii="Arial" w:hAnsi="Arial" w:cs="Arial"/>
            <w:sz w:val="18"/>
            <w:szCs w:val="18"/>
          </w:rPr>
          <w:fldChar w:fldCharType="separate"/>
        </w:r>
        <w:r w:rsidRPr="000C1912">
          <w:rPr>
            <w:rFonts w:ascii="Arial" w:hAnsi="Arial" w:cs="Arial"/>
            <w:sz w:val="18"/>
            <w:szCs w:val="18"/>
          </w:rPr>
          <w:t>2</w:t>
        </w:r>
        <w:r w:rsidRPr="000C1912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0789AA58" w14:textId="77777777" w:rsidR="00B30795" w:rsidRPr="000C1912" w:rsidRDefault="00B30795">
    <w:pPr>
      <w:pStyle w:val="Voetteks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CD94" w14:textId="77777777" w:rsidR="00E00246" w:rsidRDefault="00E002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54C8" w14:textId="77777777" w:rsidR="00A65A8E" w:rsidRDefault="00A65A8E" w:rsidP="00B30795">
      <w:pPr>
        <w:spacing w:after="0" w:line="240" w:lineRule="auto"/>
      </w:pPr>
      <w:r>
        <w:separator/>
      </w:r>
    </w:p>
  </w:footnote>
  <w:footnote w:type="continuationSeparator" w:id="0">
    <w:p w14:paraId="1C872D8A" w14:textId="77777777" w:rsidR="00A65A8E" w:rsidRDefault="00A65A8E" w:rsidP="00B3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857D" w14:textId="77777777" w:rsidR="00E00246" w:rsidRDefault="00E002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401821"/>
      <w:docPartObj>
        <w:docPartGallery w:val="Watermarks"/>
        <w:docPartUnique/>
      </w:docPartObj>
    </w:sdtPr>
    <w:sdtContent>
      <w:p w14:paraId="35F72A4F" w14:textId="07C704B0" w:rsidR="00B30795" w:rsidRDefault="00B30795">
        <w:pPr>
          <w:pStyle w:val="Koptekst"/>
        </w:pPr>
        <w:r>
          <w:pict w14:anchorId="446BA1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9979783" o:spid="_x0000_s1025" type="#_x0000_t136" style="position:absolute;margin-left:0;margin-top:0;width:538.4pt;height:97.8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VOORBEEL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3FA4" w14:textId="77777777" w:rsidR="00E00246" w:rsidRDefault="00E002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B2D"/>
    <w:multiLevelType w:val="hybridMultilevel"/>
    <w:tmpl w:val="84D8F752"/>
    <w:lvl w:ilvl="0" w:tplc="560A10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611"/>
    <w:multiLevelType w:val="multilevel"/>
    <w:tmpl w:val="E84C35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2F19D6"/>
    <w:multiLevelType w:val="hybridMultilevel"/>
    <w:tmpl w:val="AF82AA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3D06"/>
    <w:multiLevelType w:val="hybridMultilevel"/>
    <w:tmpl w:val="83BEA99C"/>
    <w:lvl w:ilvl="0" w:tplc="63BEC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88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2D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E9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F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69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EF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85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4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24D3"/>
    <w:multiLevelType w:val="hybridMultilevel"/>
    <w:tmpl w:val="A18AD228"/>
    <w:lvl w:ilvl="0" w:tplc="DCE249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F0F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A7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1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08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A5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01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C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46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5B2"/>
    <w:multiLevelType w:val="multilevel"/>
    <w:tmpl w:val="5366EC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A95135"/>
    <w:multiLevelType w:val="hybridMultilevel"/>
    <w:tmpl w:val="FE5E1344"/>
    <w:lvl w:ilvl="0" w:tplc="9EF232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F4B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C5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C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E7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60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6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44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2E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07F26"/>
    <w:multiLevelType w:val="multilevel"/>
    <w:tmpl w:val="3618C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D63EF9"/>
    <w:multiLevelType w:val="multilevel"/>
    <w:tmpl w:val="13CA8B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E51DB3"/>
    <w:multiLevelType w:val="hybridMultilevel"/>
    <w:tmpl w:val="1978545A"/>
    <w:lvl w:ilvl="0" w:tplc="560A10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82A3E"/>
    <w:multiLevelType w:val="multilevel"/>
    <w:tmpl w:val="9348C5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5B47515"/>
    <w:multiLevelType w:val="hybridMultilevel"/>
    <w:tmpl w:val="32B2573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C837D"/>
    <w:multiLevelType w:val="hybridMultilevel"/>
    <w:tmpl w:val="E396A8D4"/>
    <w:lvl w:ilvl="0" w:tplc="69320B4E">
      <w:start w:val="1"/>
      <w:numFmt w:val="decimal"/>
      <w:lvlText w:val="%1."/>
      <w:lvlJc w:val="left"/>
      <w:pPr>
        <w:ind w:left="720" w:hanging="360"/>
      </w:pPr>
    </w:lvl>
    <w:lvl w:ilvl="1" w:tplc="292030C4">
      <w:start w:val="1"/>
      <w:numFmt w:val="lowerLetter"/>
      <w:lvlText w:val="%2."/>
      <w:lvlJc w:val="left"/>
      <w:pPr>
        <w:ind w:left="1440" w:hanging="360"/>
      </w:pPr>
    </w:lvl>
    <w:lvl w:ilvl="2" w:tplc="4C2ED468">
      <w:start w:val="1"/>
      <w:numFmt w:val="lowerRoman"/>
      <w:lvlText w:val="%3."/>
      <w:lvlJc w:val="right"/>
      <w:pPr>
        <w:ind w:left="2160" w:hanging="180"/>
      </w:pPr>
    </w:lvl>
    <w:lvl w:ilvl="3" w:tplc="40788F38">
      <w:start w:val="1"/>
      <w:numFmt w:val="decimal"/>
      <w:lvlText w:val="%4."/>
      <w:lvlJc w:val="left"/>
      <w:pPr>
        <w:ind w:left="2880" w:hanging="360"/>
      </w:pPr>
    </w:lvl>
    <w:lvl w:ilvl="4" w:tplc="E424CF2A">
      <w:start w:val="1"/>
      <w:numFmt w:val="lowerLetter"/>
      <w:lvlText w:val="%5."/>
      <w:lvlJc w:val="left"/>
      <w:pPr>
        <w:ind w:left="3600" w:hanging="360"/>
      </w:pPr>
    </w:lvl>
    <w:lvl w:ilvl="5" w:tplc="1AAA5080">
      <w:start w:val="1"/>
      <w:numFmt w:val="lowerRoman"/>
      <w:lvlText w:val="%6."/>
      <w:lvlJc w:val="right"/>
      <w:pPr>
        <w:ind w:left="4320" w:hanging="180"/>
      </w:pPr>
    </w:lvl>
    <w:lvl w:ilvl="6" w:tplc="A6D828CE">
      <w:start w:val="1"/>
      <w:numFmt w:val="decimal"/>
      <w:lvlText w:val="%7."/>
      <w:lvlJc w:val="left"/>
      <w:pPr>
        <w:ind w:left="5040" w:hanging="360"/>
      </w:pPr>
    </w:lvl>
    <w:lvl w:ilvl="7" w:tplc="E2824FA6">
      <w:start w:val="1"/>
      <w:numFmt w:val="lowerLetter"/>
      <w:lvlText w:val="%8."/>
      <w:lvlJc w:val="left"/>
      <w:pPr>
        <w:ind w:left="5760" w:hanging="360"/>
      </w:pPr>
    </w:lvl>
    <w:lvl w:ilvl="8" w:tplc="21785A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27D53"/>
    <w:multiLevelType w:val="multilevel"/>
    <w:tmpl w:val="54D6FC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451F3C"/>
    <w:multiLevelType w:val="multilevel"/>
    <w:tmpl w:val="F1EEBE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37E5AF7"/>
    <w:multiLevelType w:val="hybridMultilevel"/>
    <w:tmpl w:val="F0D498CC"/>
    <w:lvl w:ilvl="0" w:tplc="560A10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921D4"/>
    <w:multiLevelType w:val="hybridMultilevel"/>
    <w:tmpl w:val="8800D42A"/>
    <w:lvl w:ilvl="0" w:tplc="E58A7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0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4C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25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4B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A0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B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84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A64EE"/>
    <w:multiLevelType w:val="multilevel"/>
    <w:tmpl w:val="833AE8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363401"/>
    <w:multiLevelType w:val="multilevel"/>
    <w:tmpl w:val="990029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E722263"/>
    <w:multiLevelType w:val="multilevel"/>
    <w:tmpl w:val="E86647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98429791">
    <w:abstractNumId w:val="12"/>
  </w:num>
  <w:num w:numId="2" w16cid:durableId="907568250">
    <w:abstractNumId w:val="3"/>
  </w:num>
  <w:num w:numId="3" w16cid:durableId="1554195259">
    <w:abstractNumId w:val="16"/>
  </w:num>
  <w:num w:numId="4" w16cid:durableId="1500074345">
    <w:abstractNumId w:val="6"/>
  </w:num>
  <w:num w:numId="5" w16cid:durableId="343752022">
    <w:abstractNumId w:val="4"/>
  </w:num>
  <w:num w:numId="6" w16cid:durableId="1939437632">
    <w:abstractNumId w:val="0"/>
  </w:num>
  <w:num w:numId="7" w16cid:durableId="465203357">
    <w:abstractNumId w:val="19"/>
  </w:num>
  <w:num w:numId="8" w16cid:durableId="2142385413">
    <w:abstractNumId w:val="9"/>
  </w:num>
  <w:num w:numId="9" w16cid:durableId="1636181060">
    <w:abstractNumId w:val="7"/>
  </w:num>
  <w:num w:numId="10" w16cid:durableId="1519998974">
    <w:abstractNumId w:val="1"/>
  </w:num>
  <w:num w:numId="11" w16cid:durableId="487946046">
    <w:abstractNumId w:val="15"/>
  </w:num>
  <w:num w:numId="12" w16cid:durableId="1930000628">
    <w:abstractNumId w:val="8"/>
  </w:num>
  <w:num w:numId="13" w16cid:durableId="1412383893">
    <w:abstractNumId w:val="17"/>
  </w:num>
  <w:num w:numId="14" w16cid:durableId="2083675035">
    <w:abstractNumId w:val="11"/>
  </w:num>
  <w:num w:numId="15" w16cid:durableId="939222233">
    <w:abstractNumId w:val="10"/>
  </w:num>
  <w:num w:numId="16" w16cid:durableId="1856724279">
    <w:abstractNumId w:val="14"/>
  </w:num>
  <w:num w:numId="17" w16cid:durableId="1823037276">
    <w:abstractNumId w:val="18"/>
  </w:num>
  <w:num w:numId="18" w16cid:durableId="642929616">
    <w:abstractNumId w:val="2"/>
  </w:num>
  <w:num w:numId="19" w16cid:durableId="508329172">
    <w:abstractNumId w:val="5"/>
  </w:num>
  <w:num w:numId="20" w16cid:durableId="296298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6C7636"/>
    <w:rsid w:val="0001345C"/>
    <w:rsid w:val="000502EC"/>
    <w:rsid w:val="000C1912"/>
    <w:rsid w:val="000F0145"/>
    <w:rsid w:val="001139DF"/>
    <w:rsid w:val="001C3EBC"/>
    <w:rsid w:val="001F7A4B"/>
    <w:rsid w:val="002B15E0"/>
    <w:rsid w:val="00301B1D"/>
    <w:rsid w:val="00322678"/>
    <w:rsid w:val="00346690"/>
    <w:rsid w:val="00353760"/>
    <w:rsid w:val="00356843"/>
    <w:rsid w:val="003C27EF"/>
    <w:rsid w:val="004C0E43"/>
    <w:rsid w:val="004E447D"/>
    <w:rsid w:val="00503A87"/>
    <w:rsid w:val="005E2985"/>
    <w:rsid w:val="00605E0F"/>
    <w:rsid w:val="006536A0"/>
    <w:rsid w:val="006557B1"/>
    <w:rsid w:val="00697AAB"/>
    <w:rsid w:val="006D6CF9"/>
    <w:rsid w:val="00791B6B"/>
    <w:rsid w:val="007D525E"/>
    <w:rsid w:val="008146F7"/>
    <w:rsid w:val="00896C25"/>
    <w:rsid w:val="008A59FF"/>
    <w:rsid w:val="009524C3"/>
    <w:rsid w:val="00985D14"/>
    <w:rsid w:val="00A01256"/>
    <w:rsid w:val="00A27F39"/>
    <w:rsid w:val="00A65A8E"/>
    <w:rsid w:val="00AB2DD5"/>
    <w:rsid w:val="00AF4ED4"/>
    <w:rsid w:val="00B30795"/>
    <w:rsid w:val="00BC4BF1"/>
    <w:rsid w:val="00BD363D"/>
    <w:rsid w:val="00C17C92"/>
    <w:rsid w:val="00C3074C"/>
    <w:rsid w:val="00D31B51"/>
    <w:rsid w:val="00DC0182"/>
    <w:rsid w:val="00DE66E5"/>
    <w:rsid w:val="00E00246"/>
    <w:rsid w:val="00FF6F6A"/>
    <w:rsid w:val="01094560"/>
    <w:rsid w:val="02937F75"/>
    <w:rsid w:val="040CEFCD"/>
    <w:rsid w:val="0443587F"/>
    <w:rsid w:val="0518D9A9"/>
    <w:rsid w:val="066C7636"/>
    <w:rsid w:val="07163B80"/>
    <w:rsid w:val="073714B2"/>
    <w:rsid w:val="081C8561"/>
    <w:rsid w:val="09252DD8"/>
    <w:rsid w:val="096BDE34"/>
    <w:rsid w:val="09B0FB9B"/>
    <w:rsid w:val="0B9FEB9A"/>
    <w:rsid w:val="0E8CB1C2"/>
    <w:rsid w:val="0E9C427D"/>
    <w:rsid w:val="0EC33FD3"/>
    <w:rsid w:val="14099473"/>
    <w:rsid w:val="14D09A5F"/>
    <w:rsid w:val="1636C7A2"/>
    <w:rsid w:val="18682D7D"/>
    <w:rsid w:val="18AF917B"/>
    <w:rsid w:val="18FE237C"/>
    <w:rsid w:val="1C3003C4"/>
    <w:rsid w:val="1C945B79"/>
    <w:rsid w:val="1EFA842F"/>
    <w:rsid w:val="1F7B28F9"/>
    <w:rsid w:val="1FCFFDBA"/>
    <w:rsid w:val="2066AE9C"/>
    <w:rsid w:val="20A65C0C"/>
    <w:rsid w:val="20EDDE9E"/>
    <w:rsid w:val="213402DA"/>
    <w:rsid w:val="23C5A25D"/>
    <w:rsid w:val="23DE4888"/>
    <w:rsid w:val="24890CD9"/>
    <w:rsid w:val="24C6C67C"/>
    <w:rsid w:val="254642F5"/>
    <w:rsid w:val="25907278"/>
    <w:rsid w:val="259616FC"/>
    <w:rsid w:val="25D557D4"/>
    <w:rsid w:val="261E808B"/>
    <w:rsid w:val="264BB928"/>
    <w:rsid w:val="27951AB7"/>
    <w:rsid w:val="286BEA4C"/>
    <w:rsid w:val="29B36782"/>
    <w:rsid w:val="2B8BAD95"/>
    <w:rsid w:val="2C3E308F"/>
    <w:rsid w:val="2C5E75DD"/>
    <w:rsid w:val="2CA7C9F5"/>
    <w:rsid w:val="2D17C06D"/>
    <w:rsid w:val="2D5B81DB"/>
    <w:rsid w:val="2D935F66"/>
    <w:rsid w:val="3298E670"/>
    <w:rsid w:val="336605F0"/>
    <w:rsid w:val="35822432"/>
    <w:rsid w:val="35EF97CD"/>
    <w:rsid w:val="386BBAF4"/>
    <w:rsid w:val="388F9F58"/>
    <w:rsid w:val="3942B664"/>
    <w:rsid w:val="396F0D4D"/>
    <w:rsid w:val="39B4573D"/>
    <w:rsid w:val="3A05EE9C"/>
    <w:rsid w:val="3DBE91B0"/>
    <w:rsid w:val="3EE1D926"/>
    <w:rsid w:val="3EF53CC4"/>
    <w:rsid w:val="40FAC0B0"/>
    <w:rsid w:val="419DAF38"/>
    <w:rsid w:val="41E62D4F"/>
    <w:rsid w:val="4258EE44"/>
    <w:rsid w:val="42C01058"/>
    <w:rsid w:val="4587D528"/>
    <w:rsid w:val="46CEEEA4"/>
    <w:rsid w:val="4781BCA6"/>
    <w:rsid w:val="4C73B762"/>
    <w:rsid w:val="4CE6F4D5"/>
    <w:rsid w:val="4D659ECC"/>
    <w:rsid w:val="4F3F1554"/>
    <w:rsid w:val="4F914E5C"/>
    <w:rsid w:val="4FA16559"/>
    <w:rsid w:val="521EB1E2"/>
    <w:rsid w:val="52AC7AA9"/>
    <w:rsid w:val="53705F5C"/>
    <w:rsid w:val="537281C8"/>
    <w:rsid w:val="561DCBA0"/>
    <w:rsid w:val="56F2E281"/>
    <w:rsid w:val="57821A45"/>
    <w:rsid w:val="5817C6FD"/>
    <w:rsid w:val="59668012"/>
    <w:rsid w:val="5A46BDF0"/>
    <w:rsid w:val="5B103397"/>
    <w:rsid w:val="5C07687E"/>
    <w:rsid w:val="5FA77E74"/>
    <w:rsid w:val="60FBDDCB"/>
    <w:rsid w:val="625B77C6"/>
    <w:rsid w:val="62F21CDA"/>
    <w:rsid w:val="64B3B53D"/>
    <w:rsid w:val="6780F74B"/>
    <w:rsid w:val="698C1637"/>
    <w:rsid w:val="6AB2D100"/>
    <w:rsid w:val="6C636754"/>
    <w:rsid w:val="6CA4A959"/>
    <w:rsid w:val="6E4D85EE"/>
    <w:rsid w:val="708E4F91"/>
    <w:rsid w:val="71FA8C5C"/>
    <w:rsid w:val="72C9B6B3"/>
    <w:rsid w:val="73AF6A09"/>
    <w:rsid w:val="7445635F"/>
    <w:rsid w:val="74766802"/>
    <w:rsid w:val="758372EA"/>
    <w:rsid w:val="774D274C"/>
    <w:rsid w:val="7875CC3F"/>
    <w:rsid w:val="7E7ADD3D"/>
    <w:rsid w:val="7E80FF22"/>
    <w:rsid w:val="7F4E7201"/>
    <w:rsid w:val="7F5B8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A9DF9"/>
  <w15:chartTrackingRefBased/>
  <w15:docId w15:val="{210C3EAF-0923-4B6D-8E43-69C8C068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2066A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2066A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rsid w:val="2066AE9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jstalinea">
    <w:name w:val="List Paragraph"/>
    <w:basedOn w:val="Standaard"/>
    <w:uiPriority w:val="34"/>
    <w:qFormat/>
    <w:rsid w:val="2066AE9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3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795"/>
  </w:style>
  <w:style w:type="paragraph" w:styleId="Voettekst">
    <w:name w:val="footer"/>
    <w:basedOn w:val="Standaard"/>
    <w:link w:val="VoettekstChar"/>
    <w:uiPriority w:val="99"/>
    <w:unhideWhenUsed/>
    <w:rsid w:val="00B3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795"/>
  </w:style>
  <w:style w:type="character" w:styleId="Hyperlink">
    <w:name w:val="Hyperlink"/>
    <w:basedOn w:val="Standaardalinea-lettertype"/>
    <w:uiPriority w:val="99"/>
    <w:unhideWhenUsed/>
    <w:rsid w:val="00896C2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vdj.nl/pilot-publiek-private-samenwerkin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vdj.nl/pilot-publiek-private-samenwerk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26b3a-59dd-490f-919f-7997d284e3e9">
      <Terms xmlns="http://schemas.microsoft.com/office/infopath/2007/PartnerControls"/>
    </lcf76f155ced4ddcb4097134ff3c332f>
    <TaxCatchAll xmlns="94110027-9028-4907-88cd-fea0ee18e308" xsi:nil="true"/>
    <Tags xmlns="92726b3a-59dd-490f-919f-7997d284e3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7EECCD208E94EB8F7EB192A61A80E" ma:contentTypeVersion="17" ma:contentTypeDescription="Een nieuw document maken." ma:contentTypeScope="" ma:versionID="298006f31141dee3dbef4844ef1d2b02">
  <xsd:schema xmlns:xsd="http://www.w3.org/2001/XMLSchema" xmlns:xs="http://www.w3.org/2001/XMLSchema" xmlns:p="http://schemas.microsoft.com/office/2006/metadata/properties" xmlns:ns2="94110027-9028-4907-88cd-fea0ee18e308" xmlns:ns3="92726b3a-59dd-490f-919f-7997d284e3e9" targetNamespace="http://schemas.microsoft.com/office/2006/metadata/properties" ma:root="true" ma:fieldsID="fb9cbcab5849b8d6216ecb9fbc9f35f5" ns2:_="" ns3:_="">
    <xsd:import namespace="94110027-9028-4907-88cd-fea0ee18e308"/>
    <xsd:import namespace="92726b3a-59dd-490f-919f-7997d284e3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10027-9028-4907-88cd-fea0ee18e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99b080-8b19-4f82-a2a2-8c553c5e1985}" ma:internalName="TaxCatchAll" ma:showField="CatchAllData" ma:web="94110027-9028-4907-88cd-fea0ee18e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26b3a-59dd-490f-919f-7997d284e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3e38ac6-de63-48b3-a69c-a3bc8a6cb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4" nillable="true" ma:displayName="Tags" ma:format="Dropdown" ma:internalName="Tags">
      <xsd:simpleType>
        <xsd:restriction base="dms:Choice">
          <xsd:enumeration value="Nog niet begonnen"/>
          <xsd:enumeration value="Mee bezig"/>
          <xsd:enumeration value="Afgerond"/>
          <xsd:enumeration value="On ho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88B60-67A3-47CA-A67B-615AB8A08D2A}">
  <ds:schemaRefs>
    <ds:schemaRef ds:uri="http://schemas.microsoft.com/office/2006/metadata/properties"/>
    <ds:schemaRef ds:uri="http://schemas.microsoft.com/office/infopath/2007/PartnerControls"/>
    <ds:schemaRef ds:uri="92726b3a-59dd-490f-919f-7997d284e3e9"/>
    <ds:schemaRef ds:uri="94110027-9028-4907-88cd-fea0ee18e308"/>
  </ds:schemaRefs>
</ds:datastoreItem>
</file>

<file path=customXml/itemProps2.xml><?xml version="1.0" encoding="utf-8"?>
<ds:datastoreItem xmlns:ds="http://schemas.openxmlformats.org/officeDocument/2006/customXml" ds:itemID="{0CFAD6FE-D2C5-4897-9DB4-1CE55F6C6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3098E-11BC-4E02-B43D-A4D36BF70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10027-9028-4907-88cd-fea0ee18e308"/>
    <ds:schemaRef ds:uri="92726b3a-59dd-490f-919f-7997d284e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Jasmijn Missler</dc:creator>
  <cp:keywords/>
  <dc:description/>
  <cp:lastModifiedBy>Mariët Medendorp</cp:lastModifiedBy>
  <cp:revision>5</cp:revision>
  <dcterms:created xsi:type="dcterms:W3CDTF">2026-05-26T14:28:00Z</dcterms:created>
  <dcterms:modified xsi:type="dcterms:W3CDTF">2026-05-28T07:07:00Z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0x010100A997EECCD208E94EB8F7EB192A61A80E</vt:lpwstr>
  </property>
</Properties>
</file>